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1629"/>
        <w:bidiVisual/>
        <w:tblW w:w="11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"/>
        <w:gridCol w:w="7232"/>
        <w:gridCol w:w="301"/>
        <w:gridCol w:w="390"/>
        <w:gridCol w:w="301"/>
        <w:gridCol w:w="390"/>
        <w:gridCol w:w="301"/>
        <w:gridCol w:w="330"/>
        <w:gridCol w:w="301"/>
        <w:gridCol w:w="358"/>
        <w:gridCol w:w="301"/>
        <w:gridCol w:w="361"/>
        <w:gridCol w:w="301"/>
      </w:tblGrid>
      <w:tr w:rsidR="00245FF0" w:rsidTr="003E017C">
        <w:trPr>
          <w:gridAfter w:val="1"/>
          <w:wAfter w:w="301" w:type="dxa"/>
          <w:trHeight w:val="346"/>
        </w:trPr>
        <w:tc>
          <w:tcPr>
            <w:tcW w:w="363" w:type="dxa"/>
            <w:tcBorders>
              <w:top w:val="single" w:sz="6" w:space="0" w:color="auto"/>
              <w:left w:val="single" w:sz="6" w:space="0" w:color="FFFFFF" w:themeColor="background1"/>
              <w:bottom w:val="single" w:sz="12" w:space="0" w:color="auto"/>
              <w:righ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245FF0" w:rsidRDefault="00245FF0" w:rsidP="003E017C">
            <w:pPr>
              <w:tabs>
                <w:tab w:val="left" w:pos="425"/>
              </w:tabs>
              <w:spacing w:line="276" w:lineRule="auto"/>
              <w:jc w:val="center"/>
              <w:rPr>
                <w:rFonts w:ascii="BLotus" w:cs="B Mitra"/>
                <w:color w:val="000000"/>
                <w:lang w:bidi="fa-IR"/>
              </w:rPr>
            </w:pPr>
          </w:p>
        </w:tc>
        <w:tc>
          <w:tcPr>
            <w:tcW w:w="7232" w:type="dxa"/>
            <w:tcBorders>
              <w:top w:val="single" w:sz="6" w:space="0" w:color="auto"/>
              <w:left w:val="single" w:sz="6" w:space="0" w:color="FFFFFF" w:themeColor="background1"/>
              <w:bottom w:val="single" w:sz="12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:rsidR="00245FF0" w:rsidRDefault="00245FF0" w:rsidP="003E017C">
            <w:pPr>
              <w:tabs>
                <w:tab w:val="left" w:pos="425"/>
              </w:tabs>
              <w:spacing w:line="276" w:lineRule="auto"/>
              <w:rPr>
                <w:rFonts w:ascii="BLotus" w:cs="B Mitra"/>
                <w:color w:val="000000"/>
                <w:lang w:bidi="fa-IR"/>
              </w:rPr>
            </w:pP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FFFFFF" w:themeColor="background1"/>
              <w:bottom w:val="single" w:sz="12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:rsidR="00245FF0" w:rsidRDefault="00245FF0" w:rsidP="003E017C">
            <w:pPr>
              <w:rPr>
                <w:rFonts w:asciiTheme="majorBidi" w:hAnsiTheme="majorBidi" w:cs="B Mitra"/>
                <w:sz w:val="18"/>
                <w:szCs w:val="18"/>
                <w:lang w:bidi="fa-IR"/>
              </w:rPr>
            </w:pPr>
          </w:p>
        </w:tc>
        <w:tc>
          <w:tcPr>
            <w:tcW w:w="691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FF" w:themeFill="background1"/>
          </w:tcPr>
          <w:p w:rsidR="00245FF0" w:rsidRDefault="00245FF0" w:rsidP="003E017C">
            <w:pPr>
              <w:rPr>
                <w:rFonts w:asciiTheme="majorBidi" w:hAnsiTheme="majorBidi" w:cs="B Mitra"/>
                <w:sz w:val="18"/>
                <w:szCs w:val="18"/>
                <w:lang w:bidi="fa-IR"/>
              </w:rPr>
            </w:pPr>
          </w:p>
        </w:tc>
        <w:tc>
          <w:tcPr>
            <w:tcW w:w="631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FF" w:themeFill="background1"/>
          </w:tcPr>
          <w:p w:rsidR="00245FF0" w:rsidRDefault="00245FF0" w:rsidP="003E017C">
            <w:pPr>
              <w:rPr>
                <w:rFonts w:asciiTheme="majorBidi" w:hAnsiTheme="majorBidi" w:cs="B Mitra"/>
                <w:sz w:val="18"/>
                <w:szCs w:val="18"/>
                <w:lang w:bidi="fa-IR"/>
              </w:rPr>
            </w:pPr>
          </w:p>
        </w:tc>
        <w:tc>
          <w:tcPr>
            <w:tcW w:w="659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FF" w:themeFill="background1"/>
          </w:tcPr>
          <w:p w:rsidR="00245FF0" w:rsidRDefault="00245FF0" w:rsidP="003E017C">
            <w:pPr>
              <w:rPr>
                <w:rFonts w:asciiTheme="majorBidi" w:hAnsiTheme="majorBidi" w:cs="B Mitra"/>
                <w:sz w:val="18"/>
                <w:szCs w:val="18"/>
                <w:lang w:bidi="fa-IR"/>
              </w:rPr>
            </w:pPr>
          </w:p>
        </w:tc>
        <w:tc>
          <w:tcPr>
            <w:tcW w:w="66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FF" w:themeFill="background1"/>
          </w:tcPr>
          <w:p w:rsidR="00245FF0" w:rsidRDefault="00245FF0" w:rsidP="003E017C">
            <w:pPr>
              <w:rPr>
                <w:rFonts w:asciiTheme="majorBidi" w:hAnsiTheme="majorBidi" w:cs="B Mitra"/>
                <w:sz w:val="18"/>
                <w:szCs w:val="18"/>
                <w:lang w:bidi="fa-IR"/>
              </w:rPr>
            </w:pPr>
          </w:p>
        </w:tc>
      </w:tr>
      <w:tr w:rsidR="00245FF0" w:rsidTr="003E017C">
        <w:tc>
          <w:tcPr>
            <w:tcW w:w="78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EEECE1" w:themeFill="background2"/>
          </w:tcPr>
          <w:p w:rsidR="00245FF0" w:rsidRDefault="00245FF0" w:rsidP="003E017C">
            <w:pPr>
              <w:pStyle w:val="ListParagraph"/>
              <w:ind w:left="378"/>
              <w:rPr>
                <w:rFonts w:asciiTheme="majorBidi" w:hAnsiTheme="majorBidi" w:cs="B Mitra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asciiTheme="majorBidi" w:hAnsiTheme="majorBidi" w:cs="B Mitra" w:hint="cs"/>
                <w:b/>
                <w:bCs/>
                <w:color w:val="000000" w:themeColor="text1"/>
                <w:rtl/>
              </w:rPr>
              <w:t xml:space="preserve">پرسشنامه استرس شغلی </w:t>
            </w:r>
          </w:p>
          <w:p w:rsidR="00245FF0" w:rsidRDefault="00245FF0" w:rsidP="003E017C">
            <w:pPr>
              <w:pStyle w:val="ListParagraph"/>
              <w:ind w:left="378"/>
              <w:rPr>
                <w:rFonts w:asciiTheme="majorBidi" w:hAnsiTheme="majorBidi" w:cs="B Mitra"/>
                <w:color w:val="000000" w:themeColor="text1"/>
                <w:lang w:bidi="fa-IR"/>
              </w:rPr>
            </w:pPr>
          </w:p>
        </w:tc>
        <w:tc>
          <w:tcPr>
            <w:tcW w:w="691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EEECE1" w:themeFill="background2"/>
            <w:hideMark/>
          </w:tcPr>
          <w:p w:rsidR="00245FF0" w:rsidRDefault="00245FF0" w:rsidP="003E017C">
            <w:pPr>
              <w:rPr>
                <w:rFonts w:asciiTheme="majorBidi" w:hAnsiTheme="majorBidi"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کاملاً مخالفم</w:t>
            </w:r>
          </w:p>
        </w:tc>
        <w:tc>
          <w:tcPr>
            <w:tcW w:w="691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EEECE1" w:themeFill="background2"/>
            <w:hideMark/>
          </w:tcPr>
          <w:p w:rsidR="00245FF0" w:rsidRDefault="00245FF0" w:rsidP="003E017C">
            <w:pPr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مخالفم</w:t>
            </w:r>
          </w:p>
        </w:tc>
        <w:tc>
          <w:tcPr>
            <w:tcW w:w="631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EEECE1" w:themeFill="background2"/>
            <w:hideMark/>
          </w:tcPr>
          <w:p w:rsidR="00245FF0" w:rsidRDefault="00245FF0" w:rsidP="003E017C">
            <w:pPr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بی تفاوت</w:t>
            </w:r>
          </w:p>
        </w:tc>
        <w:tc>
          <w:tcPr>
            <w:tcW w:w="659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EEECE1" w:themeFill="background2"/>
            <w:hideMark/>
          </w:tcPr>
          <w:p w:rsidR="00245FF0" w:rsidRDefault="00245FF0" w:rsidP="003E017C">
            <w:pPr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موافقم</w:t>
            </w:r>
          </w:p>
        </w:tc>
        <w:tc>
          <w:tcPr>
            <w:tcW w:w="662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EEECE1" w:themeFill="background2"/>
            <w:hideMark/>
          </w:tcPr>
          <w:p w:rsidR="00245FF0" w:rsidRDefault="00245FF0" w:rsidP="003E017C">
            <w:pPr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کاملاً موافقم</w:t>
            </w:r>
          </w:p>
        </w:tc>
      </w:tr>
      <w:tr w:rsidR="00245FF0" w:rsidTr="003E017C">
        <w:tc>
          <w:tcPr>
            <w:tcW w:w="7896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45FF0" w:rsidRDefault="00245FF0" w:rsidP="00245FF0">
            <w:pPr>
              <w:pStyle w:val="ListParagraph"/>
              <w:numPr>
                <w:ilvl w:val="0"/>
                <w:numId w:val="1"/>
              </w:numPr>
              <w:ind w:left="378" w:hanging="283"/>
              <w:rPr>
                <w:rFonts w:asciiTheme="majorBidi" w:hAnsiTheme="majorBidi" w:cs="B Mitra"/>
                <w:color w:val="000000" w:themeColor="text1"/>
                <w:lang w:bidi="fa-IR"/>
              </w:rPr>
            </w:pPr>
            <w:r>
              <w:rPr>
                <w:rFonts w:asciiTheme="majorBidi" w:hAnsiTheme="majorBidi" w:cs="B Mitra" w:hint="cs"/>
                <w:color w:val="000000" w:themeColor="text1"/>
                <w:rtl/>
              </w:rPr>
              <w:t>شغلم مرا عصبي و ناراحت مي كند.</w:t>
            </w:r>
          </w:p>
        </w:tc>
        <w:tc>
          <w:tcPr>
            <w:tcW w:w="691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5FF0" w:rsidRDefault="00245FF0" w:rsidP="003E017C">
            <w:pPr>
              <w:rPr>
                <w:rFonts w:asciiTheme="majorBidi" w:hAnsiTheme="majorBidi" w:cs="B Mitra"/>
                <w:color w:val="000000" w:themeColor="text1"/>
                <w:lang w:bidi="fa-IR"/>
              </w:rPr>
            </w:pPr>
          </w:p>
        </w:tc>
        <w:tc>
          <w:tcPr>
            <w:tcW w:w="691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5FF0" w:rsidRDefault="00245FF0" w:rsidP="003E017C">
            <w:pPr>
              <w:rPr>
                <w:rFonts w:asciiTheme="majorBidi" w:hAnsiTheme="majorBidi" w:cs="B Mitra"/>
                <w:color w:val="000000" w:themeColor="text1"/>
                <w:lang w:bidi="fa-IR"/>
              </w:rPr>
            </w:pPr>
          </w:p>
        </w:tc>
        <w:tc>
          <w:tcPr>
            <w:tcW w:w="631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5FF0" w:rsidRDefault="00245FF0" w:rsidP="003E017C">
            <w:pPr>
              <w:rPr>
                <w:rFonts w:asciiTheme="majorBidi" w:hAnsiTheme="majorBidi" w:cs="B Mitra"/>
                <w:color w:val="000000" w:themeColor="text1"/>
                <w:lang w:bidi="fa-IR"/>
              </w:rPr>
            </w:pPr>
          </w:p>
        </w:tc>
        <w:tc>
          <w:tcPr>
            <w:tcW w:w="659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5FF0" w:rsidRDefault="00245FF0" w:rsidP="003E017C">
            <w:pPr>
              <w:rPr>
                <w:rFonts w:asciiTheme="majorBidi" w:hAnsiTheme="majorBidi" w:cs="B Mitra"/>
                <w:color w:val="000000" w:themeColor="text1"/>
                <w:lang w:bidi="fa-IR"/>
              </w:rPr>
            </w:pPr>
          </w:p>
        </w:tc>
        <w:tc>
          <w:tcPr>
            <w:tcW w:w="662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5FF0" w:rsidRDefault="00245FF0" w:rsidP="003E017C">
            <w:pPr>
              <w:rPr>
                <w:rFonts w:asciiTheme="majorBidi" w:hAnsiTheme="majorBidi" w:cs="B Mitra"/>
                <w:color w:val="000000" w:themeColor="text1"/>
                <w:lang w:bidi="fa-IR"/>
              </w:rPr>
            </w:pPr>
          </w:p>
        </w:tc>
      </w:tr>
      <w:tr w:rsidR="00245FF0" w:rsidTr="003E017C">
        <w:tc>
          <w:tcPr>
            <w:tcW w:w="7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45FF0" w:rsidRDefault="00245FF0" w:rsidP="00245FF0">
            <w:pPr>
              <w:pStyle w:val="ListParagraph"/>
              <w:numPr>
                <w:ilvl w:val="0"/>
                <w:numId w:val="1"/>
              </w:numPr>
              <w:ind w:left="378" w:hanging="283"/>
              <w:rPr>
                <w:rFonts w:asciiTheme="majorBidi" w:hAnsiTheme="majorBidi" w:cs="B Mitra"/>
                <w:lang w:bidi="fa-IR"/>
              </w:rPr>
            </w:pPr>
            <w:r>
              <w:rPr>
                <w:rFonts w:asciiTheme="majorBidi" w:hAnsiTheme="majorBidi" w:cs="B Mitra" w:hint="cs"/>
                <w:rtl/>
              </w:rPr>
              <w:t>كار در اين سازمان  وقت گذراندن با خانواده ام را دشوار مي</w:t>
            </w:r>
            <w:r>
              <w:rPr>
                <w:rFonts w:asciiTheme="majorBidi" w:hAnsiTheme="majorBidi" w:cs="B Mitra" w:hint="cs"/>
                <w:rtl/>
              </w:rPr>
              <w:softHyphen/>
              <w:t>كند.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5FF0" w:rsidRDefault="00245FF0" w:rsidP="003E017C">
            <w:pPr>
              <w:rPr>
                <w:rFonts w:asciiTheme="majorBidi" w:hAnsiTheme="majorBidi" w:cs="B Mitra"/>
                <w:lang w:bidi="fa-IR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5FF0" w:rsidRDefault="00245FF0" w:rsidP="003E017C">
            <w:pPr>
              <w:rPr>
                <w:rFonts w:asciiTheme="majorBidi" w:hAnsiTheme="majorBidi" w:cs="B Mitra"/>
                <w:lang w:bidi="fa-IR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5FF0" w:rsidRDefault="00245FF0" w:rsidP="003E017C">
            <w:pPr>
              <w:rPr>
                <w:rFonts w:asciiTheme="majorBidi" w:hAnsiTheme="majorBidi" w:cs="B Mitra"/>
                <w:lang w:bidi="fa-IR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5FF0" w:rsidRDefault="00245FF0" w:rsidP="003E017C">
            <w:pPr>
              <w:rPr>
                <w:rFonts w:asciiTheme="majorBidi" w:hAnsiTheme="majorBidi" w:cs="B Mitra"/>
                <w:lang w:bidi="fa-IR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5FF0" w:rsidRDefault="00245FF0" w:rsidP="003E017C">
            <w:pPr>
              <w:rPr>
                <w:rFonts w:asciiTheme="majorBidi" w:hAnsiTheme="majorBidi" w:cs="B Mitra"/>
                <w:lang w:bidi="fa-IR"/>
              </w:rPr>
            </w:pPr>
          </w:p>
        </w:tc>
      </w:tr>
      <w:tr w:rsidR="00245FF0" w:rsidTr="003E017C">
        <w:tc>
          <w:tcPr>
            <w:tcW w:w="7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45FF0" w:rsidRDefault="00245FF0" w:rsidP="00245FF0">
            <w:pPr>
              <w:pStyle w:val="ListParagraph"/>
              <w:numPr>
                <w:ilvl w:val="0"/>
                <w:numId w:val="1"/>
              </w:numPr>
              <w:ind w:left="378" w:hanging="283"/>
              <w:rPr>
                <w:rFonts w:asciiTheme="majorBidi" w:hAnsiTheme="majorBidi" w:cs="B Mitra"/>
                <w:color w:val="000000" w:themeColor="text1"/>
                <w:lang w:bidi="fa-IR"/>
              </w:rPr>
            </w:pPr>
            <w:r>
              <w:rPr>
                <w:rFonts w:asciiTheme="majorBidi" w:hAnsiTheme="majorBidi" w:cs="B Mitra" w:hint="cs"/>
                <w:color w:val="000000" w:themeColor="text1"/>
                <w:rtl/>
              </w:rPr>
              <w:t>شغلم بيش از حد توانم از من انتظار دارد.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5FF0" w:rsidRDefault="00245FF0" w:rsidP="003E017C">
            <w:pPr>
              <w:rPr>
                <w:rFonts w:asciiTheme="majorBidi" w:hAnsiTheme="majorBidi" w:cs="B Mitra"/>
                <w:color w:val="000000" w:themeColor="text1"/>
                <w:lang w:bidi="fa-IR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5FF0" w:rsidRDefault="00245FF0" w:rsidP="003E017C">
            <w:pPr>
              <w:rPr>
                <w:rFonts w:asciiTheme="majorBidi" w:hAnsiTheme="majorBidi" w:cs="B Mitra"/>
                <w:color w:val="000000" w:themeColor="text1"/>
                <w:lang w:bidi="fa-IR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5FF0" w:rsidRDefault="00245FF0" w:rsidP="003E017C">
            <w:pPr>
              <w:rPr>
                <w:rFonts w:asciiTheme="majorBidi" w:hAnsiTheme="majorBidi" w:cs="B Mitra"/>
                <w:color w:val="000000" w:themeColor="text1"/>
                <w:lang w:bidi="fa-IR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5FF0" w:rsidRDefault="00245FF0" w:rsidP="003E017C">
            <w:pPr>
              <w:rPr>
                <w:rFonts w:asciiTheme="majorBidi" w:hAnsiTheme="majorBidi" w:cs="B Mitra"/>
                <w:color w:val="000000" w:themeColor="text1"/>
                <w:lang w:bidi="fa-IR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5FF0" w:rsidRDefault="00245FF0" w:rsidP="003E017C">
            <w:pPr>
              <w:rPr>
                <w:rFonts w:asciiTheme="majorBidi" w:hAnsiTheme="majorBidi" w:cs="B Mitra"/>
                <w:color w:val="000000" w:themeColor="text1"/>
                <w:lang w:bidi="fa-IR"/>
              </w:rPr>
            </w:pPr>
          </w:p>
        </w:tc>
      </w:tr>
      <w:tr w:rsidR="00245FF0" w:rsidTr="003E017C">
        <w:tc>
          <w:tcPr>
            <w:tcW w:w="7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45FF0" w:rsidRDefault="00245FF0" w:rsidP="00245FF0">
            <w:pPr>
              <w:pStyle w:val="ListParagraph"/>
              <w:numPr>
                <w:ilvl w:val="0"/>
                <w:numId w:val="1"/>
              </w:numPr>
              <w:ind w:left="378" w:hanging="283"/>
              <w:rPr>
                <w:rFonts w:asciiTheme="majorBidi" w:hAnsiTheme="majorBidi" w:cs="B Mitra"/>
                <w:lang w:bidi="fa-IR"/>
              </w:rPr>
            </w:pPr>
            <w:r>
              <w:rPr>
                <w:rFonts w:asciiTheme="majorBidi" w:hAnsiTheme="majorBidi" w:cs="B Mitra" w:hint="cs"/>
                <w:rtl/>
              </w:rPr>
              <w:t>آنقدر كار مي كنم كه از هيچ چيز لذت نمي برم.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5FF0" w:rsidRDefault="00245FF0" w:rsidP="003E017C">
            <w:pPr>
              <w:rPr>
                <w:rFonts w:asciiTheme="majorBidi" w:hAnsiTheme="majorBidi" w:cs="B Mitra"/>
                <w:lang w:bidi="fa-IR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5FF0" w:rsidRDefault="00245FF0" w:rsidP="003E017C">
            <w:pPr>
              <w:rPr>
                <w:rFonts w:asciiTheme="majorBidi" w:hAnsiTheme="majorBidi" w:cs="B Mitra"/>
                <w:lang w:bidi="fa-IR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5FF0" w:rsidRDefault="00245FF0" w:rsidP="003E017C">
            <w:pPr>
              <w:rPr>
                <w:rFonts w:asciiTheme="majorBidi" w:hAnsiTheme="majorBidi" w:cs="B Mitra"/>
                <w:lang w:bidi="fa-IR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5FF0" w:rsidRDefault="00245FF0" w:rsidP="003E017C">
            <w:pPr>
              <w:rPr>
                <w:rFonts w:asciiTheme="majorBidi" w:hAnsiTheme="majorBidi" w:cs="B Mitra"/>
                <w:lang w:bidi="fa-IR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5FF0" w:rsidRDefault="00245FF0" w:rsidP="003E017C">
            <w:pPr>
              <w:rPr>
                <w:rFonts w:asciiTheme="majorBidi" w:hAnsiTheme="majorBidi" w:cs="B Mitra"/>
                <w:lang w:bidi="fa-IR"/>
              </w:rPr>
            </w:pPr>
          </w:p>
        </w:tc>
      </w:tr>
      <w:tr w:rsidR="00245FF0" w:rsidTr="003E017C">
        <w:tc>
          <w:tcPr>
            <w:tcW w:w="7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45FF0" w:rsidRDefault="00245FF0" w:rsidP="00245FF0">
            <w:pPr>
              <w:pStyle w:val="ListParagraph"/>
              <w:numPr>
                <w:ilvl w:val="0"/>
                <w:numId w:val="1"/>
              </w:numPr>
              <w:ind w:left="378" w:hanging="283"/>
              <w:rPr>
                <w:rFonts w:asciiTheme="majorBidi" w:hAnsiTheme="majorBidi" w:cs="B Mitra"/>
                <w:color w:val="000000" w:themeColor="text1"/>
                <w:lang w:bidi="fa-IR"/>
              </w:rPr>
            </w:pPr>
            <w:r>
              <w:rPr>
                <w:rFonts w:asciiTheme="majorBidi" w:hAnsiTheme="majorBidi" w:cs="B Mitra" w:hint="cs"/>
                <w:color w:val="000000" w:themeColor="text1"/>
                <w:rtl/>
              </w:rPr>
              <w:t>شغلم بسيار طاقت فرساست.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5FF0" w:rsidRDefault="00245FF0" w:rsidP="003E017C">
            <w:pPr>
              <w:rPr>
                <w:rFonts w:asciiTheme="majorBidi" w:hAnsiTheme="majorBidi" w:cs="B Mitra"/>
                <w:color w:val="000000" w:themeColor="text1"/>
                <w:lang w:bidi="fa-IR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5FF0" w:rsidRDefault="00245FF0" w:rsidP="003E017C">
            <w:pPr>
              <w:rPr>
                <w:rFonts w:asciiTheme="majorBidi" w:hAnsiTheme="majorBidi" w:cs="B Mitra"/>
                <w:color w:val="000000" w:themeColor="text1"/>
                <w:lang w:bidi="fa-IR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5FF0" w:rsidRDefault="00245FF0" w:rsidP="003E017C">
            <w:pPr>
              <w:rPr>
                <w:rFonts w:asciiTheme="majorBidi" w:hAnsiTheme="majorBidi" w:cs="B Mitra"/>
                <w:color w:val="000000" w:themeColor="text1"/>
                <w:lang w:bidi="fa-IR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5FF0" w:rsidRDefault="00245FF0" w:rsidP="003E017C">
            <w:pPr>
              <w:rPr>
                <w:rFonts w:asciiTheme="majorBidi" w:hAnsiTheme="majorBidi" w:cs="B Mitra"/>
                <w:color w:val="000000" w:themeColor="text1"/>
                <w:lang w:bidi="fa-IR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5FF0" w:rsidRDefault="00245FF0" w:rsidP="003E017C">
            <w:pPr>
              <w:rPr>
                <w:rFonts w:asciiTheme="majorBidi" w:hAnsiTheme="majorBidi" w:cs="B Mitra"/>
                <w:color w:val="000000" w:themeColor="text1"/>
                <w:lang w:bidi="fa-IR"/>
              </w:rPr>
            </w:pPr>
          </w:p>
        </w:tc>
      </w:tr>
      <w:tr w:rsidR="00245FF0" w:rsidTr="003E017C">
        <w:tc>
          <w:tcPr>
            <w:tcW w:w="7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45FF0" w:rsidRDefault="00245FF0" w:rsidP="00245FF0">
            <w:pPr>
              <w:pStyle w:val="ListParagraph"/>
              <w:numPr>
                <w:ilvl w:val="0"/>
                <w:numId w:val="1"/>
              </w:numPr>
              <w:ind w:left="378" w:hanging="283"/>
              <w:rPr>
                <w:rFonts w:asciiTheme="majorBidi" w:hAnsiTheme="majorBidi" w:cs="B Mitra"/>
                <w:lang w:bidi="fa-IR"/>
              </w:rPr>
            </w:pPr>
            <w:r>
              <w:rPr>
                <w:rFonts w:asciiTheme="majorBidi" w:hAnsiTheme="majorBidi" w:cs="B Mitra" w:hint="cs"/>
                <w:rtl/>
              </w:rPr>
              <w:t>اغلب وقتي در مورد شغلم فكر مي</w:t>
            </w:r>
            <w:r>
              <w:rPr>
                <w:rFonts w:asciiTheme="majorBidi" w:hAnsiTheme="majorBidi" w:cs="B Mitra" w:hint="cs"/>
                <w:rtl/>
              </w:rPr>
              <w:softHyphen/>
              <w:t>كنم در سينه ام احساس گرفتگي و درد مي</w:t>
            </w:r>
            <w:r>
              <w:rPr>
                <w:rFonts w:asciiTheme="majorBidi" w:hAnsiTheme="majorBidi" w:cs="B Mitra" w:hint="cs"/>
                <w:rtl/>
              </w:rPr>
              <w:softHyphen/>
              <w:t>کنم.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5FF0" w:rsidRDefault="00245FF0" w:rsidP="003E017C">
            <w:pPr>
              <w:rPr>
                <w:rFonts w:asciiTheme="majorBidi" w:hAnsiTheme="majorBidi" w:cs="B Mitra"/>
                <w:lang w:bidi="fa-IR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5FF0" w:rsidRDefault="00245FF0" w:rsidP="003E017C">
            <w:pPr>
              <w:rPr>
                <w:rFonts w:asciiTheme="majorBidi" w:hAnsiTheme="majorBidi" w:cs="B Mitra"/>
                <w:lang w:bidi="fa-IR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5FF0" w:rsidRDefault="00245FF0" w:rsidP="003E017C">
            <w:pPr>
              <w:rPr>
                <w:rFonts w:asciiTheme="majorBidi" w:hAnsiTheme="majorBidi" w:cs="B Mitra"/>
                <w:lang w:bidi="fa-IR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5FF0" w:rsidRDefault="00245FF0" w:rsidP="003E017C">
            <w:pPr>
              <w:rPr>
                <w:rFonts w:asciiTheme="majorBidi" w:hAnsiTheme="majorBidi" w:cs="B Mitra"/>
                <w:lang w:bidi="fa-IR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5FF0" w:rsidRDefault="00245FF0" w:rsidP="003E017C">
            <w:pPr>
              <w:rPr>
                <w:rFonts w:asciiTheme="majorBidi" w:hAnsiTheme="majorBidi" w:cs="B Mitra"/>
                <w:lang w:bidi="fa-IR"/>
              </w:rPr>
            </w:pPr>
          </w:p>
        </w:tc>
      </w:tr>
      <w:tr w:rsidR="00245FF0" w:rsidTr="003E017C">
        <w:tc>
          <w:tcPr>
            <w:tcW w:w="7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45FF0" w:rsidRDefault="00245FF0" w:rsidP="00245FF0">
            <w:pPr>
              <w:pStyle w:val="ListParagraph"/>
              <w:numPr>
                <w:ilvl w:val="0"/>
                <w:numId w:val="1"/>
              </w:numPr>
              <w:ind w:left="378" w:hanging="283"/>
              <w:rPr>
                <w:rFonts w:asciiTheme="majorBidi" w:hAnsiTheme="majorBidi" w:cs="B Mitra"/>
                <w:color w:val="000000" w:themeColor="text1"/>
                <w:lang w:bidi="fa-IR"/>
              </w:rPr>
            </w:pPr>
            <w:r>
              <w:rPr>
                <w:rFonts w:asciiTheme="majorBidi" w:hAnsiTheme="majorBidi" w:cs="B Mitra" w:hint="cs"/>
                <w:color w:val="000000" w:themeColor="text1"/>
                <w:rtl/>
              </w:rPr>
              <w:t>بيشتر اوقات احساس مي كنم با شغلم ازدواج كرده</w:t>
            </w:r>
            <w:r>
              <w:rPr>
                <w:rFonts w:asciiTheme="majorBidi" w:hAnsiTheme="majorBidi" w:cs="B Mitra" w:hint="cs"/>
                <w:color w:val="000000" w:themeColor="text1"/>
                <w:rtl/>
              </w:rPr>
              <w:softHyphen/>
              <w:t>ام.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5FF0" w:rsidRDefault="00245FF0" w:rsidP="003E017C">
            <w:pPr>
              <w:rPr>
                <w:rFonts w:asciiTheme="majorBidi" w:hAnsiTheme="majorBidi" w:cs="B Mitra"/>
                <w:color w:val="000000" w:themeColor="text1"/>
                <w:lang w:bidi="fa-IR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5FF0" w:rsidRDefault="00245FF0" w:rsidP="003E017C">
            <w:pPr>
              <w:rPr>
                <w:rFonts w:asciiTheme="majorBidi" w:hAnsiTheme="majorBidi" w:cs="B Mitra"/>
                <w:color w:val="000000" w:themeColor="text1"/>
                <w:lang w:bidi="fa-IR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5FF0" w:rsidRDefault="00245FF0" w:rsidP="003E017C">
            <w:pPr>
              <w:rPr>
                <w:rFonts w:asciiTheme="majorBidi" w:hAnsiTheme="majorBidi" w:cs="B Mitra"/>
                <w:color w:val="000000" w:themeColor="text1"/>
                <w:lang w:bidi="fa-IR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5FF0" w:rsidRDefault="00245FF0" w:rsidP="003E017C">
            <w:pPr>
              <w:rPr>
                <w:rFonts w:asciiTheme="majorBidi" w:hAnsiTheme="majorBidi" w:cs="B Mitra"/>
                <w:color w:val="000000" w:themeColor="text1"/>
                <w:lang w:bidi="fa-IR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5FF0" w:rsidRDefault="00245FF0" w:rsidP="003E017C">
            <w:pPr>
              <w:rPr>
                <w:rFonts w:asciiTheme="majorBidi" w:hAnsiTheme="majorBidi" w:cs="B Mitra"/>
                <w:color w:val="000000" w:themeColor="text1"/>
                <w:lang w:bidi="fa-IR"/>
              </w:rPr>
            </w:pPr>
          </w:p>
        </w:tc>
      </w:tr>
      <w:tr w:rsidR="00245FF0" w:rsidTr="003E017C">
        <w:tc>
          <w:tcPr>
            <w:tcW w:w="7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45FF0" w:rsidRDefault="00245FF0" w:rsidP="00245FF0">
            <w:pPr>
              <w:pStyle w:val="ListParagraph"/>
              <w:numPr>
                <w:ilvl w:val="0"/>
                <w:numId w:val="1"/>
              </w:numPr>
              <w:ind w:left="378" w:hanging="283"/>
              <w:rPr>
                <w:rFonts w:asciiTheme="majorBidi" w:hAnsiTheme="majorBidi" w:cs="B Mitra"/>
                <w:lang w:bidi="fa-IR"/>
              </w:rPr>
            </w:pPr>
            <w:r>
              <w:rPr>
                <w:rFonts w:asciiTheme="majorBidi" w:hAnsiTheme="majorBidi" w:cs="B Mitra" w:hint="cs"/>
                <w:rtl/>
              </w:rPr>
              <w:t>وقتي در مرخصی هستم احساس گناه مي كنم.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5FF0" w:rsidRDefault="00245FF0" w:rsidP="003E017C">
            <w:pPr>
              <w:rPr>
                <w:rFonts w:asciiTheme="majorBidi" w:hAnsiTheme="majorBidi" w:cs="B Mitra"/>
                <w:lang w:bidi="fa-IR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5FF0" w:rsidRDefault="00245FF0" w:rsidP="003E017C">
            <w:pPr>
              <w:rPr>
                <w:rFonts w:asciiTheme="majorBidi" w:hAnsiTheme="majorBidi" w:cs="B Mitra"/>
                <w:lang w:bidi="fa-IR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5FF0" w:rsidRDefault="00245FF0" w:rsidP="003E017C">
            <w:pPr>
              <w:rPr>
                <w:rFonts w:asciiTheme="majorBidi" w:hAnsiTheme="majorBidi" w:cs="B Mitra"/>
                <w:lang w:bidi="fa-IR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5FF0" w:rsidRDefault="00245FF0" w:rsidP="003E017C">
            <w:pPr>
              <w:rPr>
                <w:rFonts w:asciiTheme="majorBidi" w:hAnsiTheme="majorBidi" w:cs="B Mitra"/>
                <w:lang w:bidi="fa-IR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5FF0" w:rsidRDefault="00245FF0" w:rsidP="003E017C">
            <w:pPr>
              <w:rPr>
                <w:rFonts w:asciiTheme="majorBidi" w:hAnsiTheme="majorBidi" w:cs="B Mitra"/>
                <w:lang w:bidi="fa-IR"/>
              </w:rPr>
            </w:pPr>
          </w:p>
        </w:tc>
      </w:tr>
      <w:tr w:rsidR="00245FF0" w:rsidTr="003E017C">
        <w:tc>
          <w:tcPr>
            <w:tcW w:w="7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45FF0" w:rsidRDefault="00245FF0" w:rsidP="00245FF0">
            <w:pPr>
              <w:pStyle w:val="ListParagraph"/>
              <w:numPr>
                <w:ilvl w:val="0"/>
                <w:numId w:val="1"/>
              </w:numPr>
              <w:ind w:left="378" w:hanging="283"/>
              <w:rPr>
                <w:rFonts w:asciiTheme="majorBidi" w:hAnsiTheme="majorBidi" w:cs="B Mitra"/>
                <w:color w:val="000000" w:themeColor="text1"/>
                <w:lang w:bidi="fa-IR"/>
              </w:rPr>
            </w:pPr>
            <w:r>
              <w:rPr>
                <w:rFonts w:asciiTheme="majorBidi" w:hAnsiTheme="majorBidi" w:cs="B Mitra" w:hint="cs"/>
                <w:color w:val="000000" w:themeColor="text1"/>
                <w:rtl/>
              </w:rPr>
              <w:t>گاهي اوقات در خانه از شنيدن صداي زنگ تلفن وحشت زده مي شوم‏ ‏ٌُزيرا  ممكن است يك تلفن كاري باشد.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5FF0" w:rsidRDefault="00245FF0" w:rsidP="003E017C">
            <w:pPr>
              <w:rPr>
                <w:rFonts w:asciiTheme="majorBidi" w:hAnsiTheme="majorBidi" w:cs="B Mitra"/>
                <w:color w:val="000000" w:themeColor="text1"/>
                <w:lang w:bidi="fa-IR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5FF0" w:rsidRDefault="00245FF0" w:rsidP="003E017C">
            <w:pPr>
              <w:rPr>
                <w:rFonts w:asciiTheme="majorBidi" w:hAnsiTheme="majorBidi" w:cs="B Mitra"/>
                <w:color w:val="000000" w:themeColor="text1"/>
                <w:lang w:bidi="fa-IR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5FF0" w:rsidRDefault="00245FF0" w:rsidP="003E017C">
            <w:pPr>
              <w:rPr>
                <w:rFonts w:asciiTheme="majorBidi" w:hAnsiTheme="majorBidi" w:cs="B Mitra"/>
                <w:color w:val="000000" w:themeColor="text1"/>
                <w:lang w:bidi="fa-IR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5FF0" w:rsidRDefault="00245FF0" w:rsidP="003E017C">
            <w:pPr>
              <w:rPr>
                <w:rFonts w:asciiTheme="majorBidi" w:hAnsiTheme="majorBidi" w:cs="B Mitra"/>
                <w:color w:val="000000" w:themeColor="text1"/>
                <w:lang w:bidi="fa-IR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5FF0" w:rsidRDefault="00245FF0" w:rsidP="003E017C">
            <w:pPr>
              <w:rPr>
                <w:rFonts w:asciiTheme="majorBidi" w:hAnsiTheme="majorBidi" w:cs="B Mitra"/>
                <w:color w:val="000000" w:themeColor="text1"/>
                <w:lang w:bidi="fa-IR"/>
              </w:rPr>
            </w:pPr>
          </w:p>
        </w:tc>
      </w:tr>
      <w:tr w:rsidR="00245FF0" w:rsidTr="003E017C">
        <w:tc>
          <w:tcPr>
            <w:tcW w:w="7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45FF0" w:rsidRDefault="00245FF0" w:rsidP="00245FF0">
            <w:pPr>
              <w:pStyle w:val="ListParagraph"/>
              <w:numPr>
                <w:ilvl w:val="0"/>
                <w:numId w:val="1"/>
              </w:numPr>
              <w:ind w:left="378" w:hanging="283"/>
              <w:rPr>
                <w:rFonts w:asciiTheme="majorBidi" w:hAnsiTheme="majorBidi" w:cs="B Mitra"/>
                <w:lang w:bidi="fa-IR"/>
              </w:rPr>
            </w:pPr>
            <w:r>
              <w:rPr>
                <w:rFonts w:asciiTheme="majorBidi" w:hAnsiTheme="majorBidi" w:cs="B Mitra" w:hint="cs"/>
                <w:rtl/>
              </w:rPr>
              <w:t>احساس مي كنم هرگز يك روز بدون كار کردن هم نداشته</w:t>
            </w:r>
            <w:r>
              <w:rPr>
                <w:rFonts w:asciiTheme="majorBidi" w:hAnsiTheme="majorBidi" w:cs="B Mitra" w:hint="cs"/>
                <w:rtl/>
              </w:rPr>
              <w:softHyphen/>
              <w:t>ام.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5FF0" w:rsidRDefault="00245FF0" w:rsidP="003E017C">
            <w:pPr>
              <w:rPr>
                <w:rFonts w:asciiTheme="majorBidi" w:hAnsiTheme="majorBidi" w:cs="B Mitra"/>
                <w:lang w:bidi="fa-IR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5FF0" w:rsidRDefault="00245FF0" w:rsidP="003E017C">
            <w:pPr>
              <w:rPr>
                <w:rFonts w:asciiTheme="majorBidi" w:hAnsiTheme="majorBidi" w:cs="B Mitra"/>
                <w:lang w:bidi="fa-IR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5FF0" w:rsidRDefault="00245FF0" w:rsidP="003E017C">
            <w:pPr>
              <w:rPr>
                <w:rFonts w:asciiTheme="majorBidi" w:hAnsiTheme="majorBidi" w:cs="B Mitra"/>
                <w:lang w:bidi="fa-IR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5FF0" w:rsidRDefault="00245FF0" w:rsidP="003E017C">
            <w:pPr>
              <w:rPr>
                <w:rFonts w:asciiTheme="majorBidi" w:hAnsiTheme="majorBidi" w:cs="B Mitra"/>
                <w:lang w:bidi="fa-IR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5FF0" w:rsidRDefault="00245FF0" w:rsidP="003E017C">
            <w:pPr>
              <w:rPr>
                <w:rFonts w:asciiTheme="majorBidi" w:hAnsiTheme="majorBidi" w:cs="B Mitra"/>
                <w:lang w:bidi="fa-IR"/>
              </w:rPr>
            </w:pPr>
          </w:p>
        </w:tc>
      </w:tr>
      <w:tr w:rsidR="00245FF0" w:rsidTr="003E017C">
        <w:tc>
          <w:tcPr>
            <w:tcW w:w="7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45FF0" w:rsidRDefault="00245FF0" w:rsidP="00245FF0">
            <w:pPr>
              <w:pStyle w:val="ListParagraph"/>
              <w:numPr>
                <w:ilvl w:val="0"/>
                <w:numId w:val="1"/>
              </w:numPr>
              <w:ind w:left="378" w:hanging="283"/>
              <w:rPr>
                <w:rFonts w:asciiTheme="majorBidi" w:hAnsiTheme="majorBidi" w:cs="B Mitra"/>
                <w:color w:val="000000" w:themeColor="text1"/>
                <w:lang w:bidi="fa-IR"/>
              </w:rPr>
            </w:pPr>
            <w:r>
              <w:rPr>
                <w:rFonts w:asciiTheme="majorBidi" w:hAnsiTheme="majorBidi" w:cs="B Mitra" w:hint="cs"/>
                <w:color w:val="000000" w:themeColor="text1"/>
                <w:rtl/>
              </w:rPr>
              <w:t>بسياري از افراد هم سطح من در اين سازمان به دليل درخواست هاي بيش از حد شغل دچار فرسودگي شده اند.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5FF0" w:rsidRDefault="00245FF0" w:rsidP="003E017C">
            <w:pPr>
              <w:rPr>
                <w:rFonts w:asciiTheme="majorBidi" w:hAnsiTheme="majorBidi" w:cs="B Mitra"/>
                <w:color w:val="000000" w:themeColor="text1"/>
                <w:lang w:bidi="fa-IR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5FF0" w:rsidRDefault="00245FF0" w:rsidP="003E017C">
            <w:pPr>
              <w:rPr>
                <w:rFonts w:asciiTheme="majorBidi" w:hAnsiTheme="majorBidi" w:cs="B Mitra"/>
                <w:color w:val="000000" w:themeColor="text1"/>
                <w:lang w:bidi="fa-IR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5FF0" w:rsidRDefault="00245FF0" w:rsidP="003E017C">
            <w:pPr>
              <w:rPr>
                <w:rFonts w:asciiTheme="majorBidi" w:hAnsiTheme="majorBidi" w:cs="B Mitra"/>
                <w:color w:val="000000" w:themeColor="text1"/>
                <w:lang w:bidi="fa-IR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5FF0" w:rsidRDefault="00245FF0" w:rsidP="003E017C">
            <w:pPr>
              <w:rPr>
                <w:rFonts w:asciiTheme="majorBidi" w:hAnsiTheme="majorBidi" w:cs="B Mitra"/>
                <w:color w:val="000000" w:themeColor="text1"/>
                <w:lang w:bidi="fa-IR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5FF0" w:rsidRDefault="00245FF0" w:rsidP="003E017C">
            <w:pPr>
              <w:rPr>
                <w:rFonts w:asciiTheme="majorBidi" w:hAnsiTheme="majorBidi" w:cs="B Mitra"/>
                <w:color w:val="000000" w:themeColor="text1"/>
                <w:lang w:bidi="fa-IR"/>
              </w:rPr>
            </w:pPr>
          </w:p>
        </w:tc>
      </w:tr>
      <w:tr w:rsidR="00245FF0" w:rsidTr="003E017C">
        <w:tc>
          <w:tcPr>
            <w:tcW w:w="7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45FF0" w:rsidRDefault="00245FF0" w:rsidP="00245FF0">
            <w:pPr>
              <w:pStyle w:val="ListParagraph"/>
              <w:numPr>
                <w:ilvl w:val="0"/>
                <w:numId w:val="1"/>
              </w:numPr>
              <w:ind w:left="378" w:hanging="283"/>
              <w:rPr>
                <w:rFonts w:asciiTheme="majorBidi" w:hAnsiTheme="majorBidi" w:cs="B Mitra"/>
                <w:lang w:bidi="fa-IR"/>
              </w:rPr>
            </w:pPr>
            <w:r>
              <w:rPr>
                <w:rFonts w:asciiTheme="majorBidi" w:hAnsiTheme="majorBidi" w:cs="B Mitra" w:hint="cs"/>
                <w:rtl/>
              </w:rPr>
              <w:t>كارهاي زيادي را بايد انجام دهم اما وقت كمي در اختيار دارم.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245FF0" w:rsidRDefault="00245FF0" w:rsidP="003E017C">
            <w:pPr>
              <w:rPr>
                <w:rFonts w:asciiTheme="majorBidi" w:hAnsiTheme="majorBidi" w:cs="B Mitra"/>
                <w:lang w:bidi="fa-IR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245FF0" w:rsidRDefault="00245FF0" w:rsidP="003E017C">
            <w:pPr>
              <w:rPr>
                <w:rFonts w:asciiTheme="majorBidi" w:hAnsiTheme="majorBidi" w:cs="B Mitra"/>
                <w:lang w:bidi="fa-IR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245FF0" w:rsidRDefault="00245FF0" w:rsidP="003E017C">
            <w:pPr>
              <w:rPr>
                <w:rFonts w:asciiTheme="majorBidi" w:hAnsiTheme="majorBidi" w:cs="B Mitra"/>
                <w:lang w:bidi="fa-IR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245FF0" w:rsidRDefault="00245FF0" w:rsidP="003E017C">
            <w:pPr>
              <w:rPr>
                <w:rFonts w:asciiTheme="majorBidi" w:hAnsiTheme="majorBidi" w:cs="B Mitra"/>
                <w:lang w:bidi="fa-IR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245FF0" w:rsidRDefault="00245FF0" w:rsidP="003E017C">
            <w:pPr>
              <w:rPr>
                <w:rFonts w:asciiTheme="majorBidi" w:hAnsiTheme="majorBidi" w:cs="B Mitra"/>
                <w:lang w:bidi="fa-IR"/>
              </w:rPr>
            </w:pPr>
          </w:p>
        </w:tc>
      </w:tr>
    </w:tbl>
    <w:p w:rsidR="005C4416" w:rsidRDefault="005C4416" w:rsidP="005C4416">
      <w:pPr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</w:p>
    <w:p w:rsidR="005C4416" w:rsidRDefault="00223C26" w:rsidP="005C4416">
      <w:pPr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پرسشنامه </w:t>
      </w:r>
      <w:r>
        <w:rPr>
          <w:rFonts w:cs="B Lotus" w:hint="cs"/>
          <w:b/>
          <w:bCs/>
          <w:sz w:val="28"/>
          <w:szCs w:val="28"/>
          <w:rtl/>
        </w:rPr>
        <w:t>فشار روانی شغلی.</w:t>
      </w:r>
    </w:p>
    <w:p w:rsidR="00223C26" w:rsidRPr="005C4416" w:rsidRDefault="00223C26" w:rsidP="00FE674D">
      <w:pPr>
        <w:jc w:val="both"/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در این پژوهش جهت سنجش فشارروانی شغلی از پرسشنامه فشار روانی شغلی پارکر و دکوتیس(1983)</w:t>
      </w:r>
      <w:r w:rsidR="00AC2E32">
        <w:rPr>
          <w:rFonts w:cs="B Lotus" w:hint="cs"/>
          <w:sz w:val="28"/>
          <w:szCs w:val="28"/>
          <w:rtl/>
        </w:rPr>
        <w:t xml:space="preserve"> ترجمه </w:t>
      </w:r>
      <w:r w:rsidR="00FE674D">
        <w:rPr>
          <w:rFonts w:cs="B Lotus" w:hint="cs"/>
          <w:sz w:val="28"/>
          <w:szCs w:val="28"/>
          <w:rtl/>
        </w:rPr>
        <w:t>خاقانی زاده و همکاران</w:t>
      </w:r>
      <w:r w:rsidR="00AC2E32">
        <w:rPr>
          <w:rFonts w:cs="B Lotus" w:hint="cs"/>
          <w:sz w:val="28"/>
          <w:szCs w:val="28"/>
          <w:rtl/>
        </w:rPr>
        <w:t xml:space="preserve"> (</w:t>
      </w:r>
      <w:r w:rsidR="00FE674D">
        <w:rPr>
          <w:rFonts w:cs="B Lotus" w:hint="cs"/>
          <w:sz w:val="28"/>
          <w:szCs w:val="28"/>
          <w:rtl/>
        </w:rPr>
        <w:t>2008</w:t>
      </w:r>
      <w:r w:rsidR="00AC2E32">
        <w:rPr>
          <w:rFonts w:cs="B Lotus" w:hint="cs"/>
          <w:sz w:val="28"/>
          <w:szCs w:val="28"/>
          <w:rtl/>
        </w:rPr>
        <w:t>)</w:t>
      </w:r>
      <w:r>
        <w:rPr>
          <w:rFonts w:cs="B Lotus" w:hint="cs"/>
          <w:sz w:val="28"/>
          <w:szCs w:val="28"/>
          <w:rtl/>
        </w:rPr>
        <w:t xml:space="preserve"> استفاده شده است. این مقیاس اولین بار توسط این پژوهشگران برای تعیین عوامل  فشارزای سازمانی مورد استفاده قرار گرفته است. این مقیاس دارای 1</w:t>
      </w:r>
      <w:r w:rsidR="00E42D27">
        <w:rPr>
          <w:rFonts w:cs="B Lotus" w:hint="cs"/>
          <w:sz w:val="28"/>
          <w:szCs w:val="28"/>
          <w:rtl/>
        </w:rPr>
        <w:t>2</w:t>
      </w:r>
      <w:r>
        <w:rPr>
          <w:rFonts w:cs="B Lotus" w:hint="cs"/>
          <w:sz w:val="28"/>
          <w:szCs w:val="28"/>
          <w:rtl/>
        </w:rPr>
        <w:t>ماده است  که بر روی یک مقیاس 5 درجه</w:t>
      </w:r>
      <w:r>
        <w:rPr>
          <w:rFonts w:cs="B Lotus" w:hint="cs"/>
          <w:sz w:val="28"/>
          <w:szCs w:val="28"/>
          <w:rtl/>
        </w:rPr>
        <w:softHyphen/>
        <w:t>ای از 1 " کاملا مخالف " تا 5 " کاملا موافقم " به آن پاسخ داده می</w:t>
      </w:r>
      <w:r>
        <w:rPr>
          <w:rFonts w:cs="B Lotus" w:hint="cs"/>
          <w:sz w:val="28"/>
          <w:szCs w:val="28"/>
          <w:rtl/>
        </w:rPr>
        <w:softHyphen/>
        <w:t>شود.</w:t>
      </w:r>
    </w:p>
    <w:p w:rsidR="00223C26" w:rsidRDefault="00223C26" w:rsidP="00FF183B">
      <w:pPr>
        <w:ind w:firstLine="720"/>
        <w:jc w:val="both"/>
        <w:rPr>
          <w:rFonts w:ascii="AdvPSTim"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در این پرسشنامه فشار روانی شغلی دارای دو بعد " فشارزمانی</w:t>
      </w:r>
      <w:r>
        <w:rPr>
          <w:rStyle w:val="FootnoteReference"/>
          <w:rFonts w:cs="B Lotus"/>
          <w:sz w:val="28"/>
          <w:szCs w:val="28"/>
          <w:rtl/>
        </w:rPr>
        <w:footnoteReference w:id="1"/>
      </w:r>
      <w:r>
        <w:rPr>
          <w:rFonts w:cs="B Lotus" w:hint="cs"/>
          <w:sz w:val="28"/>
          <w:szCs w:val="28"/>
          <w:rtl/>
        </w:rPr>
        <w:t xml:space="preserve"> " و " اضطراب مربوط شغل</w:t>
      </w:r>
      <w:r>
        <w:rPr>
          <w:rStyle w:val="FootnoteReference"/>
          <w:rFonts w:cs="B Lotus"/>
          <w:sz w:val="28"/>
          <w:szCs w:val="28"/>
          <w:rtl/>
        </w:rPr>
        <w:footnoteReference w:id="2"/>
      </w:r>
      <w:r>
        <w:rPr>
          <w:rFonts w:cs="B Lotus" w:hint="cs"/>
          <w:sz w:val="28"/>
          <w:szCs w:val="28"/>
          <w:rtl/>
        </w:rPr>
        <w:t xml:space="preserve"> " است.ماده</w:t>
      </w:r>
      <w:r>
        <w:rPr>
          <w:rFonts w:cs="B Lotus" w:hint="cs"/>
          <w:sz w:val="28"/>
          <w:szCs w:val="28"/>
          <w:rtl/>
        </w:rPr>
        <w:softHyphen/>
        <w:t>های  2، 4، 7، 9، 10، 11، 12 و  مربوط به فشارزمانی و ماده</w:t>
      </w:r>
      <w:r>
        <w:rPr>
          <w:rFonts w:cs="B Lotus" w:hint="cs"/>
          <w:sz w:val="28"/>
          <w:szCs w:val="28"/>
          <w:rtl/>
        </w:rPr>
        <w:softHyphen/>
        <w:t>های 1، 3، 5، 6 و 8 مربوط به بعد اضطراب هستند. در تحقیقات متعددی از این پرسشنامه برای سنجش فشارروانی شغلی استفاده شده است.(مثلاَ، وو و چن</w:t>
      </w:r>
      <w:r>
        <w:rPr>
          <w:rStyle w:val="FootnoteReference"/>
          <w:rFonts w:cs="B Lotus"/>
          <w:sz w:val="28"/>
          <w:szCs w:val="28"/>
          <w:rtl/>
        </w:rPr>
        <w:footnoteReference w:id="3"/>
      </w:r>
      <w:r>
        <w:rPr>
          <w:rFonts w:cs="B Lotus" w:hint="cs"/>
          <w:sz w:val="28"/>
          <w:szCs w:val="28"/>
          <w:rtl/>
        </w:rPr>
        <w:t>،2010؛ نیر</w:t>
      </w:r>
      <w:r>
        <w:rPr>
          <w:rStyle w:val="FootnoteReference"/>
          <w:rFonts w:cs="B Lotus"/>
          <w:sz w:val="28"/>
          <w:szCs w:val="28"/>
          <w:rtl/>
        </w:rPr>
        <w:footnoteReference w:id="4"/>
      </w:r>
      <w:r>
        <w:rPr>
          <w:rFonts w:cs="B Lotus" w:hint="cs"/>
          <w:sz w:val="28"/>
          <w:szCs w:val="28"/>
          <w:rtl/>
        </w:rPr>
        <w:t>، 2007؛</w:t>
      </w:r>
      <w:r>
        <w:rPr>
          <w:rFonts w:ascii="AdvPSTim" w:cs="B Lotus" w:hint="cs"/>
          <w:sz w:val="28"/>
          <w:szCs w:val="28"/>
          <w:rtl/>
        </w:rPr>
        <w:t>گلیزر، استتز و زسو</w:t>
      </w:r>
      <w:r>
        <w:rPr>
          <w:rStyle w:val="FootnoteReference"/>
          <w:rFonts w:ascii="AdvPSTim" w:cs="B Lotus"/>
          <w:sz w:val="28"/>
          <w:szCs w:val="28"/>
          <w:rtl/>
        </w:rPr>
        <w:footnoteReference w:id="5"/>
      </w:r>
      <w:r>
        <w:rPr>
          <w:rFonts w:ascii="AdvPSTim" w:cs="B Lotus" w:hint="cs"/>
          <w:sz w:val="28"/>
          <w:szCs w:val="28"/>
          <w:rtl/>
        </w:rPr>
        <w:t>، 2004؛ جمالو بابا</w:t>
      </w:r>
      <w:r>
        <w:rPr>
          <w:rStyle w:val="FootnoteReference"/>
          <w:rFonts w:ascii="AdvPSTim" w:cs="B Lotus"/>
          <w:sz w:val="28"/>
          <w:szCs w:val="28"/>
          <w:rtl/>
        </w:rPr>
        <w:footnoteReference w:id="6"/>
      </w:r>
      <w:r>
        <w:rPr>
          <w:rFonts w:ascii="AdvPSTim" w:cs="B Lotus" w:hint="cs"/>
          <w:sz w:val="28"/>
          <w:szCs w:val="28"/>
          <w:rtl/>
        </w:rPr>
        <w:t>، 2000). این  پرسشنامه در ایران برای اولین بار توسط محققان در این پژوهش ترجمه، تنظیم و اجرا گردیده است.</w:t>
      </w:r>
    </w:p>
    <w:p w:rsidR="00223C26" w:rsidRDefault="00223C26" w:rsidP="00223C26">
      <w:pPr>
        <w:ind w:firstLine="720"/>
        <w:jc w:val="both"/>
        <w:rPr>
          <w:rFonts w:asciiTheme="minorHAnsi"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</w:rPr>
        <w:lastRenderedPageBreak/>
        <w:t>وو و چن(2010) پایایی کلی  این مقیاس را</w:t>
      </w:r>
      <w:r>
        <w:rPr>
          <w:rFonts w:cs="B Lotus" w:hint="cs"/>
          <w:sz w:val="28"/>
          <w:szCs w:val="28"/>
          <w:rtl/>
          <w:lang w:bidi="fa-IR"/>
        </w:rPr>
        <w:t xml:space="preserve"> با روش آلفای کرونباخ  85/0 ذکر نموده اند. گلیزر، استتز و زسو(2004) نیز پایایی کلی  این مقیاس را  در مطالعات مختلف بین 78/0 تا 91/0 گزارش کرده</w:t>
      </w:r>
      <w:r>
        <w:rPr>
          <w:rFonts w:cs="B Lotus" w:hint="cs"/>
          <w:sz w:val="28"/>
          <w:szCs w:val="28"/>
          <w:rtl/>
          <w:lang w:bidi="fa-IR"/>
        </w:rPr>
        <w:softHyphen/>
        <w:t xml:space="preserve">اند.پارکر و دکوتیس(1983) پایایی دو بعد این مقیاس را با اسستفاده از الفای کرونباخ برای بعد فشارزمانی 86/0 و برای بعد اضطراب مرتبط با شغل 74/0 ذکر شده است. اعتبار این پرسشنامه از طریق همبسته کردن </w:t>
      </w:r>
      <w:r w:rsidR="009F222F">
        <w:rPr>
          <w:rFonts w:cs="B Lotus" w:hint="cs"/>
          <w:sz w:val="28"/>
          <w:szCs w:val="28"/>
          <w:rtl/>
          <w:lang w:bidi="fa-IR"/>
        </w:rPr>
        <w:t>با یک سوال کلی  054 ذکر شده است (به نقل از خاقانی زاده و همکاران، 2008).</w:t>
      </w:r>
      <w:bookmarkStart w:id="0" w:name="_GoBack"/>
      <w:bookmarkEnd w:id="0"/>
    </w:p>
    <w:p w:rsidR="00223C26" w:rsidRDefault="00223C26" w:rsidP="00223C26">
      <w:pPr>
        <w:ind w:firstLine="720"/>
        <w:jc w:val="both"/>
        <w:rPr>
          <w:rFonts w:cs="B Lotus"/>
          <w:sz w:val="28"/>
          <w:szCs w:val="28"/>
          <w:rtl/>
          <w:lang w:bidi="fa-IR"/>
        </w:rPr>
      </w:pPr>
    </w:p>
    <w:p w:rsidR="00223C26" w:rsidRDefault="00223C26" w:rsidP="00223C26">
      <w:pPr>
        <w:pStyle w:val="Caption"/>
        <w:bidi/>
        <w:spacing w:line="276" w:lineRule="auto"/>
        <w:jc w:val="center"/>
        <w:rPr>
          <w:rFonts w:cs="B Lotus"/>
          <w:b w:val="0"/>
          <w:bCs w:val="0"/>
          <w:color w:val="000000" w:themeColor="text1"/>
          <w:sz w:val="28"/>
          <w:szCs w:val="28"/>
          <w:rtl/>
          <w:lang w:bidi="fa-IR"/>
        </w:rPr>
      </w:pPr>
      <w:r>
        <w:rPr>
          <w:rFonts w:cs="B Lotus" w:hint="cs"/>
          <w:b w:val="0"/>
          <w:bCs w:val="0"/>
          <w:color w:val="000000" w:themeColor="text1"/>
          <w:sz w:val="28"/>
          <w:szCs w:val="28"/>
          <w:rtl/>
          <w:lang w:bidi="fa-IR"/>
        </w:rPr>
        <w:t>جدول 3-3. ضرایب پایایی و اعتبار مقیاس فشارروانی شغلی در تحقیقات مختلف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8"/>
        <w:gridCol w:w="2131"/>
        <w:gridCol w:w="1891"/>
        <w:gridCol w:w="1891"/>
        <w:gridCol w:w="2131"/>
      </w:tblGrid>
      <w:tr w:rsidR="00223C26" w:rsidTr="00223C26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23C26" w:rsidRDefault="00223C26">
            <w:pPr>
              <w:spacing w:after="200" w:line="276" w:lineRule="auto"/>
              <w:jc w:val="center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23C26" w:rsidRDefault="00223C26">
            <w:pPr>
              <w:spacing w:after="200" w:line="276" w:lineRule="auto"/>
              <w:jc w:val="center"/>
              <w:rPr>
                <w:rFonts w:cs="B Lotus"/>
                <w:sz w:val="28"/>
                <w:szCs w:val="28"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پایایی کلی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23C26" w:rsidRDefault="00223C26">
            <w:pPr>
              <w:spacing w:after="200" w:line="276" w:lineRule="auto"/>
              <w:jc w:val="center"/>
              <w:rPr>
                <w:rFonts w:cs="B Lotus"/>
                <w:sz w:val="28"/>
                <w:szCs w:val="28"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بعد فشارزمانی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23C26" w:rsidRDefault="00223C26">
            <w:pPr>
              <w:spacing w:line="276" w:lineRule="auto"/>
              <w:jc w:val="center"/>
              <w:rPr>
                <w:rFonts w:cs="B Lotus"/>
                <w:sz w:val="28"/>
                <w:szCs w:val="28"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بعد اضطراب مربوط به شغل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23C26" w:rsidRDefault="00223C26">
            <w:pPr>
              <w:spacing w:after="200" w:line="276" w:lineRule="auto"/>
              <w:jc w:val="center"/>
              <w:rPr>
                <w:rFonts w:cs="B Lotus"/>
                <w:sz w:val="28"/>
                <w:szCs w:val="28"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اعتبار</w:t>
            </w:r>
          </w:p>
        </w:tc>
      </w:tr>
      <w:tr w:rsidR="00223C26" w:rsidTr="00223C26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23C26" w:rsidRDefault="00223C26">
            <w:pPr>
              <w:spacing w:line="276" w:lineRule="auto"/>
              <w:jc w:val="center"/>
              <w:rPr>
                <w:rFonts w:cs="B Lotus"/>
                <w:sz w:val="28"/>
                <w:szCs w:val="28"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وو و چن (2010)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26" w:rsidRDefault="00223C26">
            <w:pPr>
              <w:spacing w:line="276" w:lineRule="auto"/>
              <w:jc w:val="center"/>
              <w:rPr>
                <w:rFonts w:cs="B Lotus"/>
                <w:sz w:val="28"/>
                <w:szCs w:val="28"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85/0= </w:t>
            </w:r>
            <w:r>
              <w:rPr>
                <w:sz w:val="28"/>
                <w:szCs w:val="28"/>
                <w:rtl/>
                <w:lang w:bidi="fa-IR"/>
              </w:rPr>
              <w:t>α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26" w:rsidRDefault="00223C26">
            <w:pPr>
              <w:spacing w:line="276" w:lineRule="auto"/>
              <w:jc w:val="center"/>
              <w:rPr>
                <w:rFonts w:cs="B Lotus"/>
                <w:sz w:val="28"/>
                <w:szCs w:val="28"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--------------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26" w:rsidRDefault="00223C26">
            <w:pPr>
              <w:spacing w:line="276" w:lineRule="auto"/>
              <w:jc w:val="center"/>
              <w:rPr>
                <w:rFonts w:cs="B Lotus"/>
                <w:sz w:val="28"/>
                <w:szCs w:val="28"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--------------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26" w:rsidRDefault="00223C26">
            <w:pPr>
              <w:spacing w:line="276" w:lineRule="auto"/>
              <w:jc w:val="center"/>
              <w:rPr>
                <w:rFonts w:cs="B Lotus"/>
                <w:sz w:val="28"/>
                <w:szCs w:val="28"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----------------</w:t>
            </w:r>
          </w:p>
        </w:tc>
      </w:tr>
      <w:tr w:rsidR="00223C26" w:rsidTr="00223C26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23C26" w:rsidRDefault="00223C26">
            <w:pPr>
              <w:spacing w:line="276" w:lineRule="auto"/>
              <w:jc w:val="center"/>
              <w:rPr>
                <w:rFonts w:cs="B Lotus"/>
                <w:sz w:val="28"/>
                <w:szCs w:val="28"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گلیزر، استتز و زسو(2004)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26" w:rsidRDefault="00223C26">
            <w:pPr>
              <w:spacing w:line="276" w:lineRule="auto"/>
              <w:jc w:val="center"/>
              <w:rPr>
                <w:rFonts w:cs="B Lotus"/>
                <w:sz w:val="28"/>
                <w:szCs w:val="28"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87/0 تا 91/0= </w:t>
            </w:r>
            <w:r>
              <w:rPr>
                <w:sz w:val="28"/>
                <w:szCs w:val="28"/>
                <w:rtl/>
                <w:lang w:bidi="fa-IR"/>
              </w:rPr>
              <w:t>α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26" w:rsidRDefault="00223C26">
            <w:pPr>
              <w:spacing w:line="276" w:lineRule="auto"/>
              <w:jc w:val="center"/>
              <w:rPr>
                <w:rFonts w:cs="B Lotus"/>
                <w:sz w:val="28"/>
                <w:szCs w:val="28"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--------------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26" w:rsidRDefault="00223C26">
            <w:pPr>
              <w:spacing w:line="276" w:lineRule="auto"/>
              <w:jc w:val="center"/>
              <w:rPr>
                <w:rFonts w:cs="B Lotus"/>
                <w:sz w:val="28"/>
                <w:szCs w:val="28"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-----------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26" w:rsidRDefault="00223C26">
            <w:pPr>
              <w:spacing w:line="276" w:lineRule="auto"/>
              <w:jc w:val="center"/>
              <w:rPr>
                <w:rFonts w:cs="B Lotus"/>
                <w:sz w:val="28"/>
                <w:szCs w:val="28"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--------------</w:t>
            </w:r>
          </w:p>
        </w:tc>
      </w:tr>
      <w:tr w:rsidR="00223C26" w:rsidTr="00223C26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23C26" w:rsidRDefault="00223C26">
            <w:pPr>
              <w:spacing w:line="276" w:lineRule="auto"/>
              <w:jc w:val="center"/>
              <w:rPr>
                <w:rFonts w:cs="B Lotus"/>
                <w:sz w:val="28"/>
                <w:szCs w:val="28"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نیر (2007)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26" w:rsidRDefault="00223C26">
            <w:pPr>
              <w:spacing w:line="276" w:lineRule="auto"/>
              <w:jc w:val="center"/>
              <w:rPr>
                <w:rFonts w:cs="B Lotus"/>
                <w:sz w:val="28"/>
                <w:szCs w:val="28"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87/0= </w:t>
            </w:r>
            <w:r>
              <w:rPr>
                <w:sz w:val="28"/>
                <w:szCs w:val="28"/>
                <w:rtl/>
                <w:lang w:bidi="fa-IR"/>
              </w:rPr>
              <w:t>α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26" w:rsidRDefault="00223C26">
            <w:pPr>
              <w:spacing w:line="276" w:lineRule="auto"/>
              <w:jc w:val="center"/>
              <w:rPr>
                <w:rFonts w:cs="B Lotus"/>
                <w:sz w:val="28"/>
                <w:szCs w:val="28"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77/0= </w:t>
            </w:r>
            <w:r>
              <w:rPr>
                <w:sz w:val="28"/>
                <w:szCs w:val="28"/>
                <w:rtl/>
                <w:lang w:bidi="fa-IR"/>
              </w:rPr>
              <w:t>α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26" w:rsidRDefault="00223C26">
            <w:pPr>
              <w:spacing w:line="276" w:lineRule="auto"/>
              <w:jc w:val="center"/>
              <w:rPr>
                <w:rFonts w:cs="B Lotus"/>
                <w:sz w:val="28"/>
                <w:szCs w:val="28"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88/0= </w:t>
            </w:r>
            <w:r>
              <w:rPr>
                <w:sz w:val="28"/>
                <w:szCs w:val="28"/>
                <w:rtl/>
                <w:lang w:bidi="fa-IR"/>
              </w:rPr>
              <w:t>α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26" w:rsidRDefault="00223C26">
            <w:pPr>
              <w:spacing w:line="276" w:lineRule="auto"/>
              <w:jc w:val="center"/>
              <w:rPr>
                <w:rFonts w:cs="B Lotus"/>
                <w:sz w:val="28"/>
                <w:szCs w:val="28"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----------</w:t>
            </w:r>
          </w:p>
        </w:tc>
      </w:tr>
      <w:tr w:rsidR="00223C26" w:rsidTr="00223C26">
        <w:trPr>
          <w:trHeight w:val="771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23C26" w:rsidRDefault="00223C26">
            <w:pPr>
              <w:spacing w:line="276" w:lineRule="auto"/>
              <w:jc w:val="center"/>
              <w:rPr>
                <w:rFonts w:cs="B Lotus"/>
                <w:sz w:val="28"/>
                <w:szCs w:val="28"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پارکر و دکوتیس (1983)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26" w:rsidRDefault="00223C26">
            <w:pPr>
              <w:spacing w:line="276" w:lineRule="auto"/>
              <w:jc w:val="center"/>
              <w:rPr>
                <w:rFonts w:cs="B Lotus"/>
                <w:sz w:val="28"/>
                <w:szCs w:val="28"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----------------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26" w:rsidRDefault="00223C26">
            <w:pPr>
              <w:spacing w:line="276" w:lineRule="auto"/>
              <w:jc w:val="center"/>
              <w:rPr>
                <w:rFonts w:cs="B Lotus"/>
                <w:sz w:val="28"/>
                <w:szCs w:val="28"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86/0= </w:t>
            </w:r>
            <w:r>
              <w:rPr>
                <w:sz w:val="28"/>
                <w:szCs w:val="28"/>
                <w:rtl/>
                <w:lang w:bidi="fa-IR"/>
              </w:rPr>
              <w:t>α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26" w:rsidRDefault="00223C26">
            <w:pPr>
              <w:spacing w:line="276" w:lineRule="auto"/>
              <w:jc w:val="center"/>
              <w:rPr>
                <w:rFonts w:cs="B Lotus"/>
                <w:sz w:val="28"/>
                <w:szCs w:val="28"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74/0= </w:t>
            </w:r>
            <w:r>
              <w:rPr>
                <w:sz w:val="28"/>
                <w:szCs w:val="28"/>
                <w:rtl/>
                <w:lang w:bidi="fa-IR"/>
              </w:rPr>
              <w:t>α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26" w:rsidRDefault="00223C26">
            <w:pPr>
              <w:spacing w:line="276" w:lineRule="auto"/>
              <w:jc w:val="center"/>
              <w:rPr>
                <w:rFonts w:cs="B Lotus"/>
                <w:sz w:val="28"/>
                <w:szCs w:val="28"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54/0</w:t>
            </w:r>
          </w:p>
        </w:tc>
      </w:tr>
    </w:tbl>
    <w:p w:rsidR="00223C26" w:rsidRDefault="00FE674D" w:rsidP="00C01973">
      <w:pPr>
        <w:pStyle w:val="Heading1"/>
        <w:spacing w:line="276" w:lineRule="auto"/>
        <w:rPr>
          <w:rFonts w:cs="Arial" w:hint="cs"/>
          <w:szCs w:val="22"/>
          <w:rtl/>
        </w:rPr>
      </w:pPr>
      <w:r>
        <w:rPr>
          <w:rFonts w:cs="Arial" w:hint="cs"/>
          <w:szCs w:val="22"/>
          <w:rtl/>
        </w:rPr>
        <w:t>منابع</w:t>
      </w:r>
    </w:p>
    <w:p w:rsidR="00FE674D" w:rsidRPr="00F95E96" w:rsidRDefault="00FE674D" w:rsidP="00FE674D">
      <w:pPr>
        <w:bidi w:val="0"/>
        <w:spacing w:line="276" w:lineRule="auto"/>
        <w:jc w:val="both"/>
        <w:rPr>
          <w:sz w:val="20"/>
          <w:szCs w:val="20"/>
        </w:rPr>
      </w:pPr>
      <w:r w:rsidRPr="00F95E96">
        <w:rPr>
          <w:sz w:val="20"/>
          <w:szCs w:val="20"/>
        </w:rPr>
        <w:t>1- Khaghani zadeh M, ebadi A, seyrati nir M, Rahmani M. Relationship between job stress and quality of life of nurses in selected hospitals of the Armed Forces. Jour of M Med. 2008; No. 10, P: 175-184.</w:t>
      </w:r>
    </w:p>
    <w:p w:rsidR="00FE674D" w:rsidRPr="00FE674D" w:rsidRDefault="00FE674D" w:rsidP="00FE674D">
      <w:pPr>
        <w:rPr>
          <w:lang w:bidi="fa-IR"/>
        </w:rPr>
      </w:pPr>
    </w:p>
    <w:sectPr w:rsidR="00FE674D" w:rsidRPr="00FE674D" w:rsidSect="000B1F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118" w:rsidRDefault="000F6118" w:rsidP="00223C26">
      <w:r>
        <w:separator/>
      </w:r>
    </w:p>
  </w:endnote>
  <w:endnote w:type="continuationSeparator" w:id="0">
    <w:p w:rsidR="000F6118" w:rsidRDefault="000F6118" w:rsidP="00223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Lotus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vPSTim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118" w:rsidRDefault="000F6118" w:rsidP="005C4416">
      <w:pPr>
        <w:bidi w:val="0"/>
      </w:pPr>
      <w:r>
        <w:separator/>
      </w:r>
    </w:p>
  </w:footnote>
  <w:footnote w:type="continuationSeparator" w:id="0">
    <w:p w:rsidR="000F6118" w:rsidRDefault="000F6118" w:rsidP="00223C26">
      <w:r>
        <w:continuationSeparator/>
      </w:r>
    </w:p>
  </w:footnote>
  <w:footnote w:id="1">
    <w:p w:rsidR="00223C26" w:rsidRPr="00F65449" w:rsidRDefault="00223C26" w:rsidP="00223C26">
      <w:pPr>
        <w:pStyle w:val="FootnoteText"/>
        <w:rPr>
          <w:rFonts w:ascii="Times New Roman" w:hAnsi="Times New Roman" w:cs="Times New Roman"/>
          <w:lang w:bidi="fa-IR"/>
        </w:rPr>
      </w:pPr>
      <w:r w:rsidRPr="00F65449">
        <w:rPr>
          <w:rStyle w:val="FootnoteReference"/>
          <w:rFonts w:ascii="Times New Roman" w:hAnsi="Times New Roman" w:cs="Times New Roman"/>
        </w:rPr>
        <w:footnoteRef/>
      </w:r>
      <w:r w:rsidRPr="00F65449">
        <w:rPr>
          <w:rFonts w:ascii="Times New Roman" w:hAnsi="Times New Roman" w:cs="Times New Roman"/>
          <w:lang w:bidi="fa-IR"/>
        </w:rPr>
        <w:t>feelings of being under substantial time pressure</w:t>
      </w:r>
    </w:p>
  </w:footnote>
  <w:footnote w:id="2">
    <w:p w:rsidR="00223C26" w:rsidRPr="00F65449" w:rsidRDefault="00223C26" w:rsidP="00223C26">
      <w:pPr>
        <w:pStyle w:val="FootnoteText"/>
        <w:rPr>
          <w:rFonts w:ascii="Times New Roman" w:hAnsi="Times New Roman" w:cs="Times New Roman"/>
          <w:lang w:bidi="fa-IR"/>
        </w:rPr>
      </w:pPr>
      <w:r w:rsidRPr="00F65449">
        <w:rPr>
          <w:rStyle w:val="FootnoteReference"/>
          <w:rFonts w:ascii="Times New Roman" w:hAnsi="Times New Roman" w:cs="Times New Roman"/>
        </w:rPr>
        <w:footnoteRef/>
      </w:r>
      <w:r w:rsidRPr="00F65449">
        <w:rPr>
          <w:rFonts w:ascii="Times New Roman" w:hAnsi="Times New Roman" w:cs="Times New Roman"/>
          <w:lang w:bidi="fa-IR"/>
        </w:rPr>
        <w:t>job-related feelings of anxiety</w:t>
      </w:r>
    </w:p>
  </w:footnote>
  <w:footnote w:id="3">
    <w:p w:rsidR="00223C26" w:rsidRPr="00F65449" w:rsidRDefault="00223C26" w:rsidP="00223C26">
      <w:pPr>
        <w:pStyle w:val="FootnoteText"/>
        <w:rPr>
          <w:rFonts w:ascii="Times New Roman" w:hAnsi="Times New Roman" w:cs="Times New Roman"/>
          <w:rtl/>
          <w:lang w:bidi="fa-IR"/>
        </w:rPr>
      </w:pPr>
      <w:r w:rsidRPr="00F65449">
        <w:rPr>
          <w:rStyle w:val="FootnoteReference"/>
          <w:rFonts w:ascii="Times New Roman" w:hAnsi="Times New Roman" w:cs="Times New Roman"/>
        </w:rPr>
        <w:footnoteRef/>
      </w:r>
      <w:r w:rsidRPr="00F65449">
        <w:rPr>
          <w:rFonts w:ascii="Times New Roman" w:hAnsi="Times New Roman" w:cs="Times New Roman"/>
          <w:lang w:bidi="fa-IR"/>
        </w:rPr>
        <w:t>Wu &amp; Chen</w:t>
      </w:r>
    </w:p>
  </w:footnote>
  <w:footnote w:id="4">
    <w:p w:rsidR="00223C26" w:rsidRPr="00F65449" w:rsidRDefault="00223C26" w:rsidP="00223C26">
      <w:pPr>
        <w:pStyle w:val="FootnoteText"/>
        <w:rPr>
          <w:rFonts w:ascii="Times New Roman" w:hAnsi="Times New Roman" w:cs="Times New Roman"/>
          <w:lang w:bidi="fa-IR"/>
        </w:rPr>
      </w:pPr>
      <w:r w:rsidRPr="00F65449">
        <w:rPr>
          <w:rStyle w:val="FootnoteReference"/>
          <w:rFonts w:ascii="Times New Roman" w:hAnsi="Times New Roman" w:cs="Times New Roman"/>
        </w:rPr>
        <w:footnoteRef/>
      </w:r>
      <w:r w:rsidRPr="00F65449">
        <w:rPr>
          <w:rFonts w:ascii="Times New Roman" w:hAnsi="Times New Roman" w:cs="Times New Roman"/>
          <w:lang w:bidi="fa-IR"/>
        </w:rPr>
        <w:t>Neir</w:t>
      </w:r>
    </w:p>
  </w:footnote>
  <w:footnote w:id="5">
    <w:p w:rsidR="00223C26" w:rsidRPr="00F65449" w:rsidRDefault="00223C26" w:rsidP="00223C26">
      <w:pPr>
        <w:pStyle w:val="FootnoteText"/>
        <w:rPr>
          <w:rFonts w:ascii="Times New Roman" w:hAnsi="Times New Roman" w:cs="Times New Roman"/>
          <w:lang w:bidi="fa-IR"/>
        </w:rPr>
      </w:pPr>
      <w:r w:rsidRPr="00F65449">
        <w:rPr>
          <w:rStyle w:val="FootnoteReference"/>
          <w:rFonts w:ascii="Times New Roman" w:hAnsi="Times New Roman" w:cs="Times New Roman"/>
        </w:rPr>
        <w:footnoteRef/>
      </w:r>
      <w:r w:rsidRPr="00F65449">
        <w:rPr>
          <w:rFonts w:ascii="Times New Roman" w:hAnsi="Times New Roman" w:cs="Times New Roman"/>
          <w:lang w:bidi="fa-IR"/>
        </w:rPr>
        <w:t>Glazzer, Stetz&amp;Izsu</w:t>
      </w:r>
    </w:p>
  </w:footnote>
  <w:footnote w:id="6">
    <w:p w:rsidR="00223C26" w:rsidRDefault="00223C26" w:rsidP="00223C26">
      <w:pPr>
        <w:pStyle w:val="FootnoteText"/>
        <w:rPr>
          <w:rFonts w:asciiTheme="majorBidi" w:hAnsiTheme="majorBidi" w:cstheme="majorBidi"/>
          <w:lang w:bidi="fa-IR"/>
        </w:rPr>
      </w:pPr>
      <w:r w:rsidRPr="00F65449">
        <w:rPr>
          <w:rStyle w:val="FootnoteReference"/>
          <w:rFonts w:ascii="Times New Roman" w:hAnsi="Times New Roman" w:cs="Times New Roman"/>
        </w:rPr>
        <w:footnoteRef/>
      </w:r>
      <w:r w:rsidRPr="00F65449">
        <w:rPr>
          <w:rFonts w:ascii="Times New Roman" w:hAnsi="Times New Roman" w:cs="Times New Roman"/>
          <w:lang w:bidi="fa-IR"/>
        </w:rPr>
        <w:t>Jamal &amp; Baba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87A9E"/>
    <w:multiLevelType w:val="hybridMultilevel"/>
    <w:tmpl w:val="97E0F6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FF0"/>
    <w:rsid w:val="000B1F14"/>
    <w:rsid w:val="000F6118"/>
    <w:rsid w:val="001B01BC"/>
    <w:rsid w:val="00223C26"/>
    <w:rsid w:val="00245FF0"/>
    <w:rsid w:val="004B51BB"/>
    <w:rsid w:val="005C4416"/>
    <w:rsid w:val="009B7EA3"/>
    <w:rsid w:val="009F222F"/>
    <w:rsid w:val="00AC2E32"/>
    <w:rsid w:val="00C01973"/>
    <w:rsid w:val="00D70BBE"/>
    <w:rsid w:val="00E42D27"/>
    <w:rsid w:val="00F65449"/>
    <w:rsid w:val="00FE674D"/>
    <w:rsid w:val="00FF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FF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autoRedefine/>
    <w:qFormat/>
    <w:rsid w:val="00223C26"/>
    <w:pPr>
      <w:keepNext/>
      <w:keepLines/>
      <w:spacing w:before="480" w:line="360" w:lineRule="auto"/>
      <w:jc w:val="both"/>
      <w:outlineLvl w:val="0"/>
    </w:pPr>
    <w:rPr>
      <w:rFonts w:ascii="B Titr" w:eastAsiaTheme="majorEastAsia" w:hAnsi="B Titr" w:cs="B Titr"/>
      <w:b/>
      <w:bCs/>
      <w:color w:val="000000" w:themeColor="text1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FF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23C26"/>
    <w:rPr>
      <w:rFonts w:ascii="B Titr" w:eastAsiaTheme="majorEastAsia" w:hAnsi="B Titr" w:cs="B Titr"/>
      <w:b/>
      <w:bCs/>
      <w:color w:val="000000" w:themeColor="text1"/>
      <w:sz w:val="28"/>
      <w:szCs w:val="28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3C26"/>
    <w:pPr>
      <w:bidi w:val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3C26"/>
    <w:rPr>
      <w:sz w:val="20"/>
      <w:lang w:bidi="ar-S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23C26"/>
    <w:pPr>
      <w:bidi w:val="0"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223C26"/>
    <w:rPr>
      <w:vertAlign w:val="superscript"/>
    </w:rPr>
  </w:style>
  <w:style w:type="table" w:styleId="TableGrid">
    <w:name w:val="Table Grid"/>
    <w:basedOn w:val="TableNormal"/>
    <w:uiPriority w:val="59"/>
    <w:rsid w:val="00223C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5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42E10-A3CC-4213-AA5A-4F1697F06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S.C.U of Ahwaz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S.Jahanara</dc:creator>
  <cp:keywords/>
  <dc:description/>
  <cp:lastModifiedBy>ali ahmadian</cp:lastModifiedBy>
  <cp:revision>8</cp:revision>
  <dcterms:created xsi:type="dcterms:W3CDTF">2011-05-18T21:32:00Z</dcterms:created>
  <dcterms:modified xsi:type="dcterms:W3CDTF">2015-11-02T14:38:00Z</dcterms:modified>
</cp:coreProperties>
</file>