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26F" w:rsidRDefault="00A1326F" w:rsidP="00A1326F">
      <w:pPr>
        <w:bidi/>
        <w:jc w:val="center"/>
        <w:rPr>
          <w:rFonts w:cs="2  Titr"/>
        </w:rPr>
      </w:pPr>
      <w:hyperlink r:id="rId6"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DF7A8B" w:rsidRPr="00DF7A8B" w:rsidRDefault="00DF7A8B" w:rsidP="00A1326F">
      <w:pPr>
        <w:bidi/>
        <w:jc w:val="center"/>
        <w:rPr>
          <w:b/>
          <w:bCs/>
          <w:sz w:val="32"/>
          <w:szCs w:val="32"/>
          <w:lang w:bidi="fa-IR"/>
        </w:rPr>
      </w:pPr>
      <w:r>
        <w:rPr>
          <w:rFonts w:hint="cs"/>
          <w:b/>
          <w:bCs/>
          <w:sz w:val="32"/>
          <w:szCs w:val="32"/>
          <w:rtl/>
          <w:lang w:bidi="fa-IR"/>
        </w:rPr>
        <w:t>بیو سنسورهای بهم پیوسته میکرو الکترود برای شناسایی هورمون تحریک کننده تیروئید</w:t>
      </w:r>
    </w:p>
    <w:p w:rsidR="00F229D2" w:rsidRDefault="00234291" w:rsidP="00DF7A8B">
      <w:pPr>
        <w:bidi/>
        <w:rPr>
          <w:rtl/>
          <w:lang w:bidi="fa-IR"/>
        </w:rPr>
      </w:pPr>
      <w:r>
        <w:rPr>
          <w:rFonts w:hint="cs"/>
          <w:b/>
          <w:bCs/>
          <w:i/>
          <w:iCs/>
          <w:rtl/>
          <w:lang w:bidi="fa-IR"/>
        </w:rPr>
        <w:t xml:space="preserve">چکیده </w:t>
      </w:r>
      <w:r>
        <w:rPr>
          <w:rFonts w:ascii="Times New Roman" w:hAnsi="Times New Roman" w:cs="Times New Roman" w:hint="cs"/>
          <w:rtl/>
          <w:lang w:bidi="fa-IR"/>
        </w:rPr>
        <w:t>–</w:t>
      </w:r>
      <w:r>
        <w:rPr>
          <w:rFonts w:hint="cs"/>
          <w:rtl/>
          <w:lang w:bidi="fa-IR"/>
        </w:rPr>
        <w:t xml:space="preserve"> شناسایی هورمون های تحریک کننده تیروئید (</w:t>
      </w:r>
      <w:r>
        <w:rPr>
          <w:lang w:bidi="fa-IR"/>
        </w:rPr>
        <w:t>TSH</w:t>
      </w:r>
      <w:r>
        <w:rPr>
          <w:rFonts w:hint="cs"/>
          <w:rtl/>
          <w:lang w:bidi="fa-IR"/>
        </w:rPr>
        <w:t xml:space="preserve">) برای مداخله زود هنگام در بیماری و بازداری از همه گیری آن ضرورت دارد. هر چند حساسیت پایین شناسایی و محدودیت مربوط نیز هزینه بالای آن موجب محدود شدن کاربرد هر چه بیشتر بیوسنسورها (حسگرهای بیو) </w:t>
      </w:r>
      <w:r>
        <w:rPr>
          <w:lang w:bidi="fa-IR"/>
        </w:rPr>
        <w:t>TSH</w:t>
      </w:r>
      <w:r>
        <w:rPr>
          <w:rFonts w:hint="cs"/>
          <w:rtl/>
          <w:lang w:bidi="fa-IR"/>
        </w:rPr>
        <w:t xml:space="preserve"> می شود. </w:t>
      </w:r>
      <w:r w:rsidR="0013331D">
        <w:rPr>
          <w:rFonts w:hint="cs"/>
          <w:rtl/>
          <w:lang w:bidi="fa-IR"/>
        </w:rPr>
        <w:t>به منظور ارتقای حساسیت و نیز کاهش هزینه، بیو سنسورهای میکروالکترود بهم پیوسته (</w:t>
      </w:r>
      <w:r w:rsidR="0013331D">
        <w:rPr>
          <w:lang w:bidi="fa-IR"/>
        </w:rPr>
        <w:t>IDμE</w:t>
      </w:r>
      <w:r w:rsidR="0013331D">
        <w:rPr>
          <w:rFonts w:hint="cs"/>
          <w:rtl/>
          <w:lang w:bidi="fa-IR"/>
        </w:rPr>
        <w:t xml:space="preserve">) برای شناسایی حساس با هزینه پایین </w:t>
      </w:r>
      <w:r w:rsidR="0013331D">
        <w:rPr>
          <w:lang w:bidi="fa-IR"/>
        </w:rPr>
        <w:t>TSH</w:t>
      </w:r>
      <w:r w:rsidR="0013331D">
        <w:rPr>
          <w:rFonts w:hint="cs"/>
          <w:rtl/>
          <w:lang w:bidi="fa-IR"/>
        </w:rPr>
        <w:t xml:space="preserve">  آماده شده است. </w:t>
      </w:r>
      <w:r>
        <w:rPr>
          <w:rFonts w:hint="cs"/>
          <w:rtl/>
          <w:lang w:bidi="fa-IR"/>
        </w:rPr>
        <w:t xml:space="preserve"> </w:t>
      </w:r>
      <w:r w:rsidR="0013331D">
        <w:rPr>
          <w:rFonts w:hint="cs"/>
          <w:rtl/>
          <w:lang w:bidi="fa-IR"/>
        </w:rPr>
        <w:t xml:space="preserve">در واقع </w:t>
      </w:r>
      <w:r w:rsidR="0013331D">
        <w:rPr>
          <w:lang w:bidi="fa-IR"/>
        </w:rPr>
        <w:t>IDμE</w:t>
      </w:r>
      <w:r w:rsidR="0013331D">
        <w:rPr>
          <w:rFonts w:hint="cs"/>
          <w:rtl/>
          <w:lang w:bidi="fa-IR"/>
        </w:rPr>
        <w:t xml:space="preserve"> به عنوان ساختار حسّی بکار رفته و بیوسنسورها با فنآوری سیستم های میکرو </w:t>
      </w:r>
      <w:r w:rsidR="0013331D">
        <w:rPr>
          <w:rFonts w:ascii="Times New Roman" w:hAnsi="Times New Roman" w:cs="Times New Roman" w:hint="cs"/>
          <w:rtl/>
          <w:lang w:bidi="fa-IR"/>
        </w:rPr>
        <w:t>–</w:t>
      </w:r>
      <w:r w:rsidR="0013331D">
        <w:rPr>
          <w:rFonts w:hint="cs"/>
          <w:rtl/>
          <w:lang w:bidi="fa-IR"/>
        </w:rPr>
        <w:t xml:space="preserve"> الکترومکانیکی (</w:t>
      </w:r>
      <w:r w:rsidR="0013331D">
        <w:rPr>
          <w:lang w:bidi="fa-IR"/>
        </w:rPr>
        <w:t>MEMS</w:t>
      </w:r>
      <w:r w:rsidR="0013331D">
        <w:rPr>
          <w:rFonts w:hint="cs"/>
          <w:rtl/>
          <w:lang w:bidi="fa-IR"/>
        </w:rPr>
        <w:t xml:space="preserve">) تولید شده است که در تولیدات مقیاس بالا نیز قابل استفاده می باشد. در بیوسنسورهای </w:t>
      </w:r>
      <w:r w:rsidR="0013331D">
        <w:rPr>
          <w:lang w:bidi="fa-IR"/>
        </w:rPr>
        <w:t>IDμE</w:t>
      </w:r>
      <w:r w:rsidR="0013331D">
        <w:rPr>
          <w:rFonts w:hint="cs"/>
          <w:rtl/>
          <w:lang w:bidi="fa-IR"/>
        </w:rPr>
        <w:t xml:space="preserve"> از آزمایش های سنجش جاذب ایمنی مربوط به آنزیم (</w:t>
      </w:r>
      <w:r w:rsidR="0013331D">
        <w:rPr>
          <w:lang w:bidi="fa-IR"/>
        </w:rPr>
        <w:t>ELISA</w:t>
      </w:r>
      <w:r w:rsidR="0013331D">
        <w:rPr>
          <w:rFonts w:hint="cs"/>
          <w:rtl/>
          <w:lang w:bidi="fa-IR"/>
        </w:rPr>
        <w:t xml:space="preserve">) و واکنش رسوب نقره آنزیمی برای رسیدن به حساسیت بالا استفاده می شود. </w:t>
      </w:r>
      <w:r w:rsidR="000B4C6A">
        <w:rPr>
          <w:rFonts w:hint="cs"/>
          <w:rtl/>
          <w:lang w:bidi="fa-IR"/>
        </w:rPr>
        <w:t xml:space="preserve">لازم به ذکر است که بیو سنسورهای مبتنی بر </w:t>
      </w:r>
      <w:r w:rsidR="000B4C6A">
        <w:rPr>
          <w:lang w:bidi="fa-IR"/>
        </w:rPr>
        <w:t>IDμE</w:t>
      </w:r>
      <w:r w:rsidR="000B4C6A">
        <w:rPr>
          <w:rFonts w:hint="cs"/>
          <w:rtl/>
          <w:lang w:bidi="fa-IR"/>
        </w:rPr>
        <w:t xml:space="preserve"> قادر به شناسایی </w:t>
      </w:r>
      <w:r w:rsidR="000B4C6A">
        <w:rPr>
          <w:lang w:bidi="fa-IR"/>
        </w:rPr>
        <w:t>TSH</w:t>
      </w:r>
      <w:r w:rsidR="000B4C6A">
        <w:rPr>
          <w:rFonts w:hint="cs"/>
          <w:rtl/>
          <w:lang w:bidi="fa-IR"/>
        </w:rPr>
        <w:t xml:space="preserve"> تا </w:t>
      </w:r>
      <w:r w:rsidR="000B4C6A">
        <w:rPr>
          <w:lang w:bidi="fa-IR"/>
        </w:rPr>
        <w:t>mIU/L</w:t>
      </w:r>
      <w:r w:rsidR="000B4C6A">
        <w:rPr>
          <w:rFonts w:hint="cs"/>
          <w:rtl/>
          <w:lang w:bidi="fa-IR"/>
        </w:rPr>
        <w:t xml:space="preserve"> 014/0 بوده و از  </w:t>
      </w:r>
      <w:r w:rsidR="000B4C6A">
        <w:rPr>
          <w:lang w:bidi="fa-IR"/>
        </w:rPr>
        <w:t>mIU/L</w:t>
      </w:r>
      <w:r w:rsidR="000B4C6A">
        <w:rPr>
          <w:rFonts w:hint="cs"/>
          <w:rtl/>
          <w:lang w:bidi="fa-IR"/>
        </w:rPr>
        <w:t xml:space="preserve"> 02/0 تا </w:t>
      </w:r>
      <w:r w:rsidR="000B4C6A">
        <w:rPr>
          <w:lang w:bidi="fa-IR"/>
        </w:rPr>
        <w:t>mIU/L</w:t>
      </w:r>
      <w:r w:rsidR="000B4C6A">
        <w:rPr>
          <w:rFonts w:hint="cs"/>
          <w:rtl/>
          <w:lang w:bidi="fa-IR"/>
        </w:rPr>
        <w:t xml:space="preserve"> 100 متغیر بوده و نیز از دقت بالایی در مورد </w:t>
      </w:r>
      <w:r w:rsidR="000B4C6A">
        <w:rPr>
          <w:lang w:bidi="fa-IR"/>
        </w:rPr>
        <w:t>TSH</w:t>
      </w:r>
      <w:r w:rsidR="000B4C6A">
        <w:rPr>
          <w:rFonts w:hint="cs"/>
          <w:rtl/>
          <w:lang w:bidi="fa-IR"/>
        </w:rPr>
        <w:t xml:space="preserve"> برخوردار می باشند. لازم به ذکر است که بیوسنسور پیشنهادی </w:t>
      </w:r>
      <w:r w:rsidR="000B4C6A">
        <w:rPr>
          <w:lang w:bidi="fa-IR"/>
        </w:rPr>
        <w:t>IDμE</w:t>
      </w:r>
      <w:r w:rsidR="000B4C6A">
        <w:rPr>
          <w:rFonts w:hint="cs"/>
          <w:rtl/>
          <w:lang w:bidi="fa-IR"/>
        </w:rPr>
        <w:t xml:space="preserve"> همچنین در شناسایی هورمون های دیگر نیز بکار می رود که برای تشخیص زودهنگام بیماری لازم می باشد. </w:t>
      </w:r>
    </w:p>
    <w:p w:rsidR="000B4C6A" w:rsidRDefault="00AA1586" w:rsidP="000B4C6A">
      <w:pPr>
        <w:bidi/>
        <w:rPr>
          <w:rtl/>
          <w:lang w:bidi="fa-IR"/>
        </w:rPr>
      </w:pPr>
      <w:r>
        <w:rPr>
          <w:rFonts w:hint="cs"/>
          <w:b/>
          <w:bCs/>
          <w:rtl/>
          <w:lang w:bidi="fa-IR"/>
        </w:rPr>
        <w:t xml:space="preserve">کلیدواژه ها: </w:t>
      </w:r>
      <w:r>
        <w:rPr>
          <w:rFonts w:hint="cs"/>
          <w:rtl/>
          <w:lang w:bidi="fa-IR"/>
        </w:rPr>
        <w:t xml:space="preserve">بیوسنسور؛ میکرو الکترودهای بهم پیوسته؛ هورمون تحریک کننده تیروئید؛ شناسایی هورمون؛ رسوب نقره </w:t>
      </w:r>
    </w:p>
    <w:p w:rsidR="00AA1586" w:rsidRDefault="00AA1586" w:rsidP="00AA1586">
      <w:pPr>
        <w:bidi/>
        <w:jc w:val="center"/>
        <w:rPr>
          <w:rtl/>
          <w:lang w:bidi="fa-IR"/>
        </w:rPr>
      </w:pPr>
      <w:r>
        <w:rPr>
          <w:rFonts w:hint="cs"/>
          <w:b/>
          <w:bCs/>
          <w:sz w:val="32"/>
          <w:szCs w:val="32"/>
          <w:rtl/>
          <w:lang w:bidi="fa-IR"/>
        </w:rPr>
        <w:t xml:space="preserve">1. مقدّمه </w:t>
      </w:r>
    </w:p>
    <w:p w:rsidR="00AA1586" w:rsidRDefault="00AA1586" w:rsidP="000F20AB">
      <w:pPr>
        <w:bidi/>
        <w:rPr>
          <w:rtl/>
          <w:lang w:bidi="fa-IR"/>
        </w:rPr>
      </w:pPr>
      <w:r>
        <w:rPr>
          <w:rFonts w:hint="cs"/>
          <w:rtl/>
          <w:lang w:bidi="fa-IR"/>
        </w:rPr>
        <w:t>شناسایی حسّاس هورمون تحریک کننده تیروئید (</w:t>
      </w:r>
      <w:r>
        <w:rPr>
          <w:lang w:bidi="fa-IR"/>
        </w:rPr>
        <w:t>TSH</w:t>
      </w:r>
      <w:r>
        <w:rPr>
          <w:rFonts w:hint="cs"/>
          <w:rtl/>
          <w:lang w:bidi="fa-IR"/>
        </w:rPr>
        <w:t xml:space="preserve">) بطور متداول و از دیرباز برای مداخله گری اولیه و به موقع بیماری و نیز جلوگیری از همه گیر شدن آن کاربرد داشته است. </w:t>
      </w:r>
      <w:r w:rsidR="00F17B70">
        <w:rPr>
          <w:rFonts w:hint="cs"/>
          <w:rtl/>
          <w:lang w:bidi="fa-IR"/>
        </w:rPr>
        <w:t xml:space="preserve">تغییر جزئی محتوای هورمون در بدن انسان می تواند بازتابی از وضعیت متابولیسم یک فرد بوده، و نیز پایه و اساس اصلی </w:t>
      </w:r>
      <w:r w:rsidR="000F20AB">
        <w:rPr>
          <w:rFonts w:hint="cs"/>
          <w:rtl/>
          <w:lang w:bidi="fa-IR"/>
        </w:rPr>
        <w:t>ت</w:t>
      </w:r>
      <w:r w:rsidR="00F17B70">
        <w:rPr>
          <w:rFonts w:hint="cs"/>
          <w:rtl/>
          <w:lang w:bidi="fa-IR"/>
        </w:rPr>
        <w:t xml:space="preserve">شخیص این بیماری تلقی می شود. </w:t>
      </w:r>
      <w:r w:rsidR="0054360B">
        <w:rPr>
          <w:rFonts w:hint="cs"/>
          <w:rtl/>
          <w:lang w:bidi="fa-IR"/>
        </w:rPr>
        <w:t xml:space="preserve">غلظت هورمون تحریک کننده تیروئید در خون عبارت از شاخص کلیدی پی بردن به نقش تیروئید می باشد. همچنین باید گفت که این عامل برای تشخیص بالینی و ارزیابی درمانی نی زاهمیت بسزائی دارد. از این رو در سال های اخیر، شناسایی حساس </w:t>
      </w:r>
      <w:r w:rsidR="0054360B">
        <w:rPr>
          <w:lang w:bidi="fa-IR"/>
        </w:rPr>
        <w:t>TSH</w:t>
      </w:r>
      <w:r w:rsidR="0054360B">
        <w:rPr>
          <w:rFonts w:hint="cs"/>
          <w:rtl/>
          <w:lang w:bidi="fa-IR"/>
        </w:rPr>
        <w:t xml:space="preserve"> در تحقیقات صورت گرفته در مورد درمان بالینی بسیار مهم شمرده می شود. تحقیق و بررسی در مورد بیوسنسورهای حساس جهت شناسایی </w:t>
      </w:r>
      <w:r w:rsidR="0054360B">
        <w:rPr>
          <w:lang w:bidi="fa-IR"/>
        </w:rPr>
        <w:t>TSH</w:t>
      </w:r>
      <w:r w:rsidR="0054360B">
        <w:rPr>
          <w:rFonts w:hint="cs"/>
          <w:rtl/>
          <w:lang w:bidi="fa-IR"/>
        </w:rPr>
        <w:t xml:space="preserve"> یکی از نکات کاملاً کلیدی می باشد که باید مورد توجه قرار گیرد. </w:t>
      </w:r>
    </w:p>
    <w:p w:rsidR="0054360B" w:rsidRDefault="0054360B" w:rsidP="005A6956">
      <w:pPr>
        <w:bidi/>
        <w:rPr>
          <w:rtl/>
          <w:lang w:bidi="fa-IR"/>
        </w:rPr>
      </w:pPr>
      <w:r>
        <w:rPr>
          <w:rFonts w:hint="cs"/>
          <w:rtl/>
          <w:lang w:bidi="fa-IR"/>
        </w:rPr>
        <w:lastRenderedPageBreak/>
        <w:t xml:space="preserve">امروزه، اغلب </w:t>
      </w:r>
      <w:r w:rsidR="005A6956">
        <w:rPr>
          <w:rFonts w:hint="cs"/>
          <w:rtl/>
          <w:lang w:bidi="fa-IR"/>
        </w:rPr>
        <w:t>عیارسنجی های ایمنی</w:t>
      </w:r>
      <w:r>
        <w:rPr>
          <w:rFonts w:hint="cs"/>
          <w:rtl/>
          <w:lang w:bidi="fa-IR"/>
        </w:rPr>
        <w:t xml:space="preserve"> </w:t>
      </w:r>
      <w:r>
        <w:rPr>
          <w:lang w:bidi="fa-IR"/>
        </w:rPr>
        <w:t>TSH</w:t>
      </w:r>
      <w:r>
        <w:rPr>
          <w:rFonts w:hint="cs"/>
          <w:rtl/>
          <w:lang w:bidi="fa-IR"/>
        </w:rPr>
        <w:t xml:space="preserve"> از فنآوری شناسایی نسل سوم استفاده می کنند یعنی که دارای حساسیت </w:t>
      </w:r>
      <w:r>
        <w:rPr>
          <w:rFonts w:hint="cs"/>
          <w:noProof/>
          <w:rtl/>
          <w:lang w:bidi="fa-IR"/>
        </w:rPr>
        <w:drawing>
          <wp:inline distT="0" distB="0" distL="0" distR="0">
            <wp:extent cx="787514" cy="13484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87250" cy="134796"/>
                    </a:xfrm>
                    <a:prstGeom prst="rect">
                      <a:avLst/>
                    </a:prstGeom>
                    <a:noFill/>
                    <a:ln w="9525">
                      <a:noFill/>
                      <a:miter lim="800000"/>
                      <a:headEnd/>
                      <a:tailEnd/>
                    </a:ln>
                  </pic:spPr>
                </pic:pic>
              </a:graphicData>
            </a:graphic>
          </wp:inline>
        </w:drawing>
      </w:r>
      <w:r>
        <w:rPr>
          <w:rFonts w:hint="cs"/>
          <w:rtl/>
          <w:lang w:bidi="fa-IR"/>
        </w:rPr>
        <w:t xml:space="preserve"> می باشند که این میزان از سوی آکادمی ملّی بیوشیمی بالینی توصیه شده است. </w:t>
      </w:r>
      <w:r w:rsidR="005A6956">
        <w:rPr>
          <w:rFonts w:hint="cs"/>
          <w:rtl/>
          <w:lang w:bidi="fa-IR"/>
        </w:rPr>
        <w:t xml:space="preserve">در اکثر این عیارسنجی های ایمنی نیز از شیوه شناسایی نورتابی شیمیایی یا روش الکترو نورتابی شیمیایی استفاده می شود. سونگا لی از تراشه عیارسنجی ایمنی تک مولکولی و طلا با الگوی نانوی ساندویچ برای انجام کیمت بندی وسیعی از </w:t>
      </w:r>
      <w:r w:rsidR="005A6956">
        <w:rPr>
          <w:lang w:bidi="fa-IR"/>
        </w:rPr>
        <w:t>TSH</w:t>
      </w:r>
      <w:r w:rsidR="005A6956">
        <w:rPr>
          <w:rFonts w:hint="cs"/>
          <w:rtl/>
          <w:lang w:bidi="fa-IR"/>
        </w:rPr>
        <w:t xml:space="preserve"> انسان استفاده نموده و به محدوده شناسایی </w:t>
      </w:r>
      <w:r w:rsidR="005A6956">
        <w:rPr>
          <w:lang w:bidi="fa-IR"/>
        </w:rPr>
        <w:t>zM</w:t>
      </w:r>
      <w:r w:rsidR="005A6956">
        <w:rPr>
          <w:rFonts w:hint="cs"/>
          <w:rtl/>
          <w:lang w:bidi="fa-IR"/>
        </w:rPr>
        <w:t xml:space="preserve"> 360 دست یافت. </w:t>
      </w:r>
      <w:r w:rsidR="00ED266C">
        <w:rPr>
          <w:rFonts w:hint="cs"/>
          <w:rtl/>
          <w:lang w:bidi="fa-IR"/>
        </w:rPr>
        <w:t xml:space="preserve">البته باید گفت فنونی که می توانند به محدوده پایین شناسایی برسند هزینه های بالایی را طلبیده و نیز آن دسته از فنونی که دارای هزینه پایین هستند نمی توانند به محدوده پایین شناسایی دست یابند. از این رو ارزیابی </w:t>
      </w:r>
      <w:r w:rsidR="00ED266C">
        <w:rPr>
          <w:lang w:bidi="fa-IR"/>
        </w:rPr>
        <w:t>TSH</w:t>
      </w:r>
      <w:r w:rsidR="00ED266C">
        <w:rPr>
          <w:rFonts w:hint="cs"/>
          <w:rtl/>
          <w:lang w:bidi="fa-IR"/>
        </w:rPr>
        <w:t xml:space="preserve"> نیاز به روشی متشکل از هزینه پایین و نیز محدوده پایین شناسایی دارد. </w:t>
      </w:r>
    </w:p>
    <w:p w:rsidR="00ED266C" w:rsidRDefault="00964750" w:rsidP="00ED266C">
      <w:pPr>
        <w:bidi/>
        <w:rPr>
          <w:rtl/>
          <w:lang w:bidi="fa-IR"/>
        </w:rPr>
      </w:pPr>
      <w:r>
        <w:rPr>
          <w:rFonts w:hint="cs"/>
          <w:rtl/>
          <w:lang w:bidi="fa-IR"/>
        </w:rPr>
        <w:t xml:space="preserve">اندازه گیری رسانایی الکتریکی با استفاده از الکترودهای بهم پیوسته تولید شده در مقیاس میکرو یکی از شیوه های شناسایی الکتروشیمیایی محسوب شده و دارای مزایای متعددی از قبیل سرعت، سادگی و حساسیت بالا می باشد. </w:t>
      </w:r>
      <w:r w:rsidR="00155CF0">
        <w:rPr>
          <w:rFonts w:hint="cs"/>
          <w:rtl/>
          <w:lang w:bidi="fa-IR"/>
        </w:rPr>
        <w:t>محققان متعددی در این راستا گزارش نموده اند که برخی بیو سنسورهای الکتروشیمیایی مبتنی بر میکروالکترودهای بهم پیوسته (</w:t>
      </w:r>
      <w:r w:rsidR="00155CF0">
        <w:rPr>
          <w:lang w:bidi="fa-IR"/>
        </w:rPr>
        <w:t>IDμE</w:t>
      </w:r>
      <w:r w:rsidR="00155CF0">
        <w:rPr>
          <w:rFonts w:hint="cs"/>
          <w:rtl/>
          <w:lang w:bidi="fa-IR"/>
        </w:rPr>
        <w:t xml:space="preserve">) برای شناسایی هورمون ها کاربرد دارد. برای مثال می توان به یک بیو سنسور ایمپدیمتری مبتنی بر میکرو الکترودهای بهم پیوسته اشاره نمود که برای تعیین پسماندهای آترازین توسعه یافته، و محدوده شناسایی آنها به </w:t>
      </w:r>
      <w:r w:rsidR="00155CF0">
        <w:rPr>
          <w:lang w:bidi="fa-IR"/>
        </w:rPr>
        <w:t>μg/L</w:t>
      </w:r>
      <w:r w:rsidR="00155CF0">
        <w:rPr>
          <w:rFonts w:hint="cs"/>
          <w:rtl/>
          <w:lang w:bidi="fa-IR"/>
        </w:rPr>
        <w:t xml:space="preserve"> 19/0 می رسد. </w:t>
      </w:r>
      <w:r w:rsidR="00963B8B">
        <w:rPr>
          <w:rFonts w:hint="cs"/>
          <w:rtl/>
          <w:lang w:bidi="fa-IR"/>
        </w:rPr>
        <w:t xml:space="preserve">بیو سنسور دارای آرایه الکترود میکرو گراف نیز برای شناسایی آنتی ژن ویژه پروستات بکار رفته و محدوده شناسایی آن معادل </w:t>
      </w:r>
      <w:r w:rsidR="00963B8B">
        <w:rPr>
          <w:lang w:bidi="fa-IR"/>
        </w:rPr>
        <w:t>μg/L</w:t>
      </w:r>
      <w:r w:rsidR="00963B8B">
        <w:rPr>
          <w:rFonts w:hint="cs"/>
          <w:rtl/>
          <w:lang w:bidi="fa-IR"/>
        </w:rPr>
        <w:t xml:space="preserve"> 9/0 بوده است. در واقع باید گفت که همگام با توسعه فنآوری تولید میکرو، خلأ میکرو الکترودهای بهم پیوسته به حداقل رسیده و بیو سنسورهای مبتنی بر میکروالکترودهای بهم پیوسته قابل ارتقاء می باشد. </w:t>
      </w:r>
    </w:p>
    <w:p w:rsidR="00963B8B" w:rsidRDefault="00963B8B" w:rsidP="00963B8B">
      <w:pPr>
        <w:bidi/>
        <w:rPr>
          <w:rtl/>
          <w:lang w:bidi="fa-IR"/>
        </w:rPr>
      </w:pPr>
      <w:r>
        <w:rPr>
          <w:rFonts w:hint="cs"/>
          <w:rtl/>
          <w:lang w:bidi="fa-IR"/>
        </w:rPr>
        <w:t xml:space="preserve">به این منظور بیو سنسور </w:t>
      </w:r>
      <w:r>
        <w:rPr>
          <w:lang w:bidi="fa-IR"/>
        </w:rPr>
        <w:t>TSH</w:t>
      </w:r>
      <w:r>
        <w:rPr>
          <w:rFonts w:hint="cs"/>
          <w:rtl/>
          <w:lang w:bidi="fa-IR"/>
        </w:rPr>
        <w:t xml:space="preserve"> مبتنی بر </w:t>
      </w:r>
      <w:r>
        <w:rPr>
          <w:lang w:bidi="fa-IR"/>
        </w:rPr>
        <w:t>IDμE</w:t>
      </w:r>
      <w:r>
        <w:rPr>
          <w:rFonts w:hint="cs"/>
          <w:rtl/>
          <w:lang w:bidi="fa-IR"/>
        </w:rPr>
        <w:t xml:space="preserve"> را در این مقاله ارائه می کنیم. در این راستا از فنون تولید میکرو برای ساخت </w:t>
      </w:r>
      <w:r>
        <w:rPr>
          <w:lang w:bidi="fa-IR"/>
        </w:rPr>
        <w:t>IDμE</w:t>
      </w:r>
      <w:r>
        <w:rPr>
          <w:rFonts w:hint="cs"/>
          <w:rtl/>
          <w:lang w:bidi="fa-IR"/>
        </w:rPr>
        <w:t xml:space="preserve"> بهره برده، آنتی بادی روی انگشتان طلا را اصلاح نموده و در نتیجه بیو سنسور کامل شده است. همچنین حصر </w:t>
      </w:r>
      <w:r>
        <w:rPr>
          <w:lang w:bidi="fa-IR"/>
        </w:rPr>
        <w:t>TSH</w:t>
      </w:r>
      <w:r>
        <w:rPr>
          <w:rFonts w:hint="cs"/>
          <w:rtl/>
          <w:lang w:bidi="fa-IR"/>
        </w:rPr>
        <w:t xml:space="preserve"> با تکنیک عیارسنجی ایمنی جاذب و متصل به آنزیم (</w:t>
      </w:r>
      <w:r>
        <w:rPr>
          <w:lang w:bidi="fa-IR"/>
        </w:rPr>
        <w:t>ELISA</w:t>
      </w:r>
      <w:r>
        <w:rPr>
          <w:rFonts w:hint="cs"/>
          <w:rtl/>
          <w:lang w:bidi="fa-IR"/>
        </w:rPr>
        <w:t xml:space="preserve">) صورت گرفته و توسط واکنش آنزیمی نقره شناسایی شده است. </w:t>
      </w:r>
      <w:r w:rsidR="00F42193">
        <w:rPr>
          <w:rFonts w:hint="cs"/>
          <w:rtl/>
          <w:lang w:bidi="fa-IR"/>
        </w:rPr>
        <w:t xml:space="preserve">بیو سنسور </w:t>
      </w:r>
      <w:r w:rsidR="00F42193">
        <w:rPr>
          <w:lang w:bidi="fa-IR"/>
        </w:rPr>
        <w:t>TSH</w:t>
      </w:r>
      <w:r w:rsidR="00F42193">
        <w:rPr>
          <w:rFonts w:hint="cs"/>
          <w:rtl/>
          <w:lang w:bidi="fa-IR"/>
        </w:rPr>
        <w:t xml:space="preserve"> مبتنی بر </w:t>
      </w:r>
      <w:r w:rsidR="00F42193">
        <w:rPr>
          <w:lang w:bidi="fa-IR"/>
        </w:rPr>
        <w:t>IDμE</w:t>
      </w:r>
      <w:r w:rsidR="00F42193">
        <w:rPr>
          <w:rFonts w:hint="cs"/>
          <w:rtl/>
          <w:lang w:bidi="fa-IR"/>
        </w:rPr>
        <w:t xml:space="preserve"> قادر به تحقق حساسیت بالای مورد نیاز برای شناسایی </w:t>
      </w:r>
      <w:r w:rsidR="00F42193">
        <w:rPr>
          <w:lang w:bidi="fa-IR"/>
        </w:rPr>
        <w:t>TSH</w:t>
      </w:r>
      <w:r w:rsidR="00F42193">
        <w:rPr>
          <w:rFonts w:hint="cs"/>
          <w:rtl/>
          <w:lang w:bidi="fa-IR"/>
        </w:rPr>
        <w:t xml:space="preserve"> بوده و هزینه های کمتری را می طلبد. </w:t>
      </w:r>
    </w:p>
    <w:p w:rsidR="00F42193" w:rsidRDefault="00F42193" w:rsidP="00F42193">
      <w:pPr>
        <w:bidi/>
        <w:jc w:val="center"/>
        <w:rPr>
          <w:rtl/>
          <w:lang w:bidi="fa-IR"/>
        </w:rPr>
      </w:pPr>
      <w:r>
        <w:rPr>
          <w:rFonts w:hint="cs"/>
          <w:b/>
          <w:bCs/>
          <w:sz w:val="32"/>
          <w:szCs w:val="32"/>
          <w:rtl/>
          <w:lang w:bidi="fa-IR"/>
        </w:rPr>
        <w:t xml:space="preserve">2. آزمایش </w:t>
      </w:r>
    </w:p>
    <w:p w:rsidR="00F42193" w:rsidRDefault="00F42193" w:rsidP="00F42193">
      <w:pPr>
        <w:bidi/>
        <w:rPr>
          <w:rtl/>
          <w:lang w:bidi="fa-IR"/>
        </w:rPr>
      </w:pPr>
      <w:r>
        <w:rPr>
          <w:rFonts w:hint="cs"/>
          <w:b/>
          <w:bCs/>
          <w:i/>
          <w:iCs/>
          <w:rtl/>
          <w:lang w:bidi="fa-IR"/>
        </w:rPr>
        <w:t xml:space="preserve">الف. معرّف و مواد بکار رفته </w:t>
      </w:r>
    </w:p>
    <w:p w:rsidR="00DE2C2A" w:rsidRDefault="00F42193" w:rsidP="00DE2C2A">
      <w:pPr>
        <w:bidi/>
        <w:rPr>
          <w:rtl/>
          <w:lang w:bidi="fa-IR"/>
        </w:rPr>
      </w:pPr>
      <w:r>
        <w:rPr>
          <w:rFonts w:hint="cs"/>
          <w:rtl/>
          <w:lang w:bidi="fa-IR"/>
        </w:rPr>
        <w:lastRenderedPageBreak/>
        <w:t xml:space="preserve">کیت همراه آنتی بادی مونوکلونی </w:t>
      </w:r>
      <w:r>
        <w:rPr>
          <w:lang w:bidi="fa-IR"/>
        </w:rPr>
        <w:t>TSH5E8</w:t>
      </w:r>
      <w:r>
        <w:rPr>
          <w:rFonts w:hint="cs"/>
          <w:rtl/>
          <w:lang w:bidi="fa-IR"/>
        </w:rPr>
        <w:t xml:space="preserve"> (</w:t>
      </w:r>
      <w:r>
        <w:rPr>
          <w:lang w:bidi="fa-IR"/>
        </w:rPr>
        <w:t>mAb</w:t>
      </w:r>
      <w:r>
        <w:rPr>
          <w:rFonts w:hint="cs"/>
          <w:rtl/>
          <w:lang w:bidi="fa-IR"/>
        </w:rPr>
        <w:t xml:space="preserve">)، </w:t>
      </w:r>
      <w:r>
        <w:rPr>
          <w:lang w:bidi="fa-IR"/>
        </w:rPr>
        <w:t>TSH10C7 mAb</w:t>
      </w:r>
      <w:r>
        <w:rPr>
          <w:rFonts w:hint="cs"/>
          <w:rtl/>
          <w:lang w:bidi="fa-IR"/>
        </w:rPr>
        <w:t xml:space="preserve">، آنتی ژن </w:t>
      </w:r>
      <w:r>
        <w:rPr>
          <w:lang w:bidi="fa-IR"/>
        </w:rPr>
        <w:t>TSH</w:t>
      </w:r>
      <w:r>
        <w:rPr>
          <w:rFonts w:hint="cs"/>
          <w:rtl/>
          <w:lang w:bidi="fa-IR"/>
        </w:rPr>
        <w:t xml:space="preserve"> و ایزی لینک (</w:t>
      </w:r>
      <w:r>
        <w:rPr>
          <w:lang w:bidi="fa-IR"/>
        </w:rPr>
        <w:t>EL</w:t>
      </w:r>
      <w:r>
        <w:rPr>
          <w:rFonts w:hint="cs"/>
          <w:rtl/>
          <w:lang w:bidi="fa-IR"/>
        </w:rPr>
        <w:t>) فسفات آلکالین (</w:t>
      </w:r>
      <w:r>
        <w:rPr>
          <w:lang w:bidi="fa-IR"/>
        </w:rPr>
        <w:t>ALP</w:t>
      </w:r>
      <w:r>
        <w:rPr>
          <w:rFonts w:hint="cs"/>
          <w:rtl/>
          <w:lang w:bidi="fa-IR"/>
        </w:rPr>
        <w:t>) از شرکت آبکام (هنگ کنگ، چین) تهیه شده است. گلوتارالدهیل، گلیسین و آلبومین سرم بووین (</w:t>
      </w:r>
      <w:r>
        <w:rPr>
          <w:lang w:bidi="fa-IR"/>
        </w:rPr>
        <w:t>BSA</w:t>
      </w:r>
      <w:r>
        <w:rPr>
          <w:rFonts w:hint="cs"/>
          <w:rtl/>
          <w:lang w:bidi="fa-IR"/>
        </w:rPr>
        <w:t xml:space="preserve">) نیز از شرکت محصولات بیولوژیکی دینگو (بیجینگ، چین) خریداری شده است. اسید اسکوربیک 2 </w:t>
      </w:r>
      <w:r>
        <w:rPr>
          <w:rFonts w:ascii="Times New Roman" w:hAnsi="Times New Roman" w:cs="Times New Roman" w:hint="cs"/>
          <w:rtl/>
          <w:lang w:bidi="fa-IR"/>
        </w:rPr>
        <w:t>–</w:t>
      </w:r>
      <w:r>
        <w:rPr>
          <w:rFonts w:hint="cs"/>
          <w:rtl/>
          <w:lang w:bidi="fa-IR"/>
        </w:rPr>
        <w:t xml:space="preserve"> فسفات (</w:t>
      </w:r>
      <w:r>
        <w:rPr>
          <w:lang w:bidi="fa-IR"/>
        </w:rPr>
        <w:t>AAP</w:t>
      </w:r>
      <w:r>
        <w:rPr>
          <w:rFonts w:hint="cs"/>
          <w:rtl/>
          <w:lang w:bidi="fa-IR"/>
        </w:rPr>
        <w:t xml:space="preserve">) و 2 </w:t>
      </w:r>
      <w:r>
        <w:rPr>
          <w:rFonts w:ascii="Times New Roman" w:hAnsi="Times New Roman" w:cs="Times New Roman" w:hint="cs"/>
          <w:rtl/>
          <w:lang w:bidi="fa-IR"/>
        </w:rPr>
        <w:t>–</w:t>
      </w:r>
      <w:r>
        <w:rPr>
          <w:rFonts w:hint="cs"/>
          <w:rtl/>
          <w:lang w:bidi="fa-IR"/>
        </w:rPr>
        <w:t xml:space="preserve"> مرکاپتواتانول  از سیگما </w:t>
      </w:r>
      <w:r>
        <w:rPr>
          <w:rFonts w:ascii="Times New Roman" w:hAnsi="Times New Roman" w:cs="Times New Roman" w:hint="cs"/>
          <w:rtl/>
          <w:lang w:bidi="fa-IR"/>
        </w:rPr>
        <w:t>–</w:t>
      </w:r>
      <w:r>
        <w:rPr>
          <w:rFonts w:hint="cs"/>
          <w:rtl/>
          <w:lang w:bidi="fa-IR"/>
        </w:rPr>
        <w:t xml:space="preserve"> آلدریچ (شانگهای، چین) بدست آمده است. </w:t>
      </w:r>
      <w:r w:rsidR="00566D1E">
        <w:rPr>
          <w:rFonts w:hint="cs"/>
          <w:rtl/>
          <w:lang w:bidi="fa-IR"/>
        </w:rPr>
        <w:t xml:space="preserve">آب خاصل میلی پر نیز با پایداری ویژه </w:t>
      </w:r>
      <w:r w:rsidR="00566D1E" w:rsidRPr="00566D1E">
        <w:rPr>
          <w:rFonts w:hint="cs"/>
          <w:noProof/>
          <w:rtl/>
          <w:lang w:bidi="fa-IR"/>
        </w:rPr>
        <w:drawing>
          <wp:inline distT="0" distB="0" distL="0" distR="0">
            <wp:extent cx="457007" cy="146304"/>
            <wp:effectExtent l="19050" t="0" r="193"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8547" cy="146797"/>
                    </a:xfrm>
                    <a:prstGeom prst="rect">
                      <a:avLst/>
                    </a:prstGeom>
                    <a:noFill/>
                    <a:ln w="9525">
                      <a:noFill/>
                      <a:miter lim="800000"/>
                      <a:headEnd/>
                      <a:tailEnd/>
                    </a:ln>
                  </pic:spPr>
                </pic:pic>
              </a:graphicData>
            </a:graphic>
          </wp:inline>
        </w:drawing>
      </w:r>
      <w:r w:rsidR="00566D1E">
        <w:rPr>
          <w:rFonts w:hint="cs"/>
          <w:rtl/>
          <w:lang w:bidi="fa-IR"/>
        </w:rPr>
        <w:t xml:space="preserve"> 18 تصفیه شده از سیستم تصفیه میلی کیو برای آماده سازی محلول ها در طول آزمایش های مختلف کاربرد داشته است. </w:t>
      </w:r>
      <w:r w:rsidR="00DE2C2A">
        <w:rPr>
          <w:rFonts w:hint="cs"/>
          <w:rtl/>
          <w:lang w:bidi="fa-IR"/>
        </w:rPr>
        <w:t xml:space="preserve">معرف ها و مواد شیمیایی بکار رفته در این آزمایش ها همگی از درجه تحلیلی معرف می باشد. همچنین تمامی مواد شیمیای بکار رفته بدون هیچ روند تصفیه دیگری مورد استفاده قرار گرفته اند. </w:t>
      </w:r>
    </w:p>
    <w:p w:rsidR="00DE2C2A" w:rsidRDefault="00B22285" w:rsidP="00B22285">
      <w:pPr>
        <w:bidi/>
        <w:rPr>
          <w:rtl/>
          <w:lang w:bidi="fa-IR"/>
        </w:rPr>
      </w:pPr>
      <w:r>
        <w:rPr>
          <w:rFonts w:hint="cs"/>
          <w:rtl/>
          <w:lang w:bidi="fa-IR"/>
        </w:rPr>
        <w:t xml:space="preserve">از دون نوع بافر در آزمایش های الکتروشیمیایی استفاده شد: </w:t>
      </w:r>
      <w:r>
        <w:rPr>
          <w:lang w:bidi="fa-IR"/>
        </w:rPr>
        <w:t xml:space="preserve">0/01 mpL/ PBS </w:t>
      </w:r>
      <w:r>
        <w:rPr>
          <w:rFonts w:hint="cs"/>
          <w:rtl/>
          <w:lang w:bidi="fa-IR"/>
        </w:rPr>
        <w:t>(</w:t>
      </w:r>
      <w:r>
        <w:rPr>
          <w:lang w:bidi="fa-IR"/>
        </w:rPr>
        <w:t>0/1 mol/L  NaCl, pH 7/4</w:t>
      </w:r>
      <w:r>
        <w:rPr>
          <w:rFonts w:hint="cs"/>
          <w:rtl/>
          <w:lang w:bidi="fa-IR"/>
        </w:rPr>
        <w:t xml:space="preserve">) و بافر گلیسین </w:t>
      </w:r>
      <w:r>
        <w:rPr>
          <w:rFonts w:ascii="Times New Roman" w:hAnsi="Times New Roman" w:cs="Times New Roman" w:hint="cs"/>
          <w:rtl/>
          <w:lang w:bidi="fa-IR"/>
        </w:rPr>
        <w:t>–</w:t>
      </w:r>
      <w:r>
        <w:rPr>
          <w:rFonts w:hint="cs"/>
          <w:rtl/>
          <w:lang w:bidi="fa-IR"/>
        </w:rPr>
        <w:t xml:space="preserve"> </w:t>
      </w:r>
      <w:r>
        <w:rPr>
          <w:lang w:bidi="fa-IR"/>
        </w:rPr>
        <w:t>NaOH</w:t>
      </w:r>
      <w:r>
        <w:rPr>
          <w:rFonts w:hint="cs"/>
          <w:rtl/>
          <w:lang w:bidi="fa-IR"/>
        </w:rPr>
        <w:t xml:space="preserve"> </w:t>
      </w:r>
      <w:r>
        <w:rPr>
          <w:lang w:bidi="fa-IR"/>
        </w:rPr>
        <w:t>0/1 mol/L</w:t>
      </w:r>
      <w:r>
        <w:rPr>
          <w:rFonts w:hint="cs"/>
          <w:rtl/>
          <w:lang w:bidi="fa-IR"/>
        </w:rPr>
        <w:t xml:space="preserve"> (</w:t>
      </w:r>
      <w:r>
        <w:rPr>
          <w:lang w:bidi="fa-IR"/>
        </w:rPr>
        <w:t>pH 9</w:t>
      </w:r>
      <w:r>
        <w:rPr>
          <w:rFonts w:hint="cs"/>
          <w:rtl/>
          <w:lang w:bidi="fa-IR"/>
        </w:rPr>
        <w:t xml:space="preserve">). آماده سازی عامل همراه شناسایی </w:t>
      </w:r>
      <w:r>
        <w:rPr>
          <w:lang w:bidi="fa-IR"/>
        </w:rPr>
        <w:t>mAb-ALP</w:t>
      </w:r>
      <w:r>
        <w:rPr>
          <w:rFonts w:hint="cs"/>
          <w:rtl/>
          <w:lang w:bidi="fa-IR"/>
        </w:rPr>
        <w:t xml:space="preserve"> طبق شیوه ساخت </w:t>
      </w:r>
      <w:r>
        <w:rPr>
          <w:lang w:bidi="fa-IR"/>
        </w:rPr>
        <w:t>EL</w:t>
      </w:r>
      <w:r>
        <w:rPr>
          <w:rFonts w:hint="cs"/>
          <w:rtl/>
          <w:lang w:bidi="fa-IR"/>
        </w:rPr>
        <w:t xml:space="preserve"> از آبکام انجام شده است. محلول شناسایی همراه </w:t>
      </w:r>
      <w:r>
        <w:rPr>
          <w:lang w:bidi="fa-IR"/>
        </w:rPr>
        <w:t>mAb-ALP</w:t>
      </w:r>
      <w:r>
        <w:rPr>
          <w:rFonts w:hint="cs"/>
          <w:rtl/>
          <w:lang w:bidi="fa-IR"/>
        </w:rPr>
        <w:t xml:space="preserve"> بعد از آماده سازی یا ذخیره سازی در دمای 4 درجه سانتیگراد قبل از بکارگیری نیز قابل استفاده می باشد. </w:t>
      </w:r>
    </w:p>
    <w:p w:rsidR="00B22285" w:rsidRDefault="00B22285" w:rsidP="00B22285">
      <w:pPr>
        <w:bidi/>
        <w:rPr>
          <w:rtl/>
          <w:lang w:bidi="fa-IR"/>
        </w:rPr>
      </w:pPr>
      <w:r>
        <w:rPr>
          <w:rFonts w:hint="cs"/>
          <w:b/>
          <w:bCs/>
          <w:i/>
          <w:iCs/>
          <w:rtl/>
          <w:lang w:bidi="fa-IR"/>
        </w:rPr>
        <w:t xml:space="preserve">ب. ابزارهای بکار رفته </w:t>
      </w:r>
    </w:p>
    <w:p w:rsidR="00B22285" w:rsidRDefault="00B22285" w:rsidP="00B22285">
      <w:pPr>
        <w:bidi/>
        <w:rPr>
          <w:rtl/>
          <w:lang w:bidi="fa-IR"/>
        </w:rPr>
      </w:pPr>
      <w:r>
        <w:rPr>
          <w:rFonts w:hint="cs"/>
          <w:rtl/>
          <w:lang w:bidi="fa-IR"/>
        </w:rPr>
        <w:t xml:space="preserve">تمامی روندهای اندازه گیری </w:t>
      </w:r>
      <w:r w:rsidR="0084406E">
        <w:rPr>
          <w:rFonts w:hint="cs"/>
          <w:rtl/>
          <w:lang w:bidi="fa-IR"/>
        </w:rPr>
        <w:t xml:space="preserve">در دمای اطاق (25 درجه سانتیگراد) و با یک ایستگاه کاری الکتروشیمیایی اتولب </w:t>
      </w:r>
      <w:r w:rsidR="0084406E">
        <w:rPr>
          <w:lang w:bidi="fa-IR"/>
        </w:rPr>
        <w:t>PGSTAT100</w:t>
      </w:r>
      <w:r w:rsidR="0084406E">
        <w:rPr>
          <w:rFonts w:hint="cs"/>
          <w:rtl/>
          <w:lang w:bidi="fa-IR"/>
        </w:rPr>
        <w:t xml:space="preserve"> انجام شده است (متروهم، سوئیس). بیوسنسور </w:t>
      </w:r>
      <w:r w:rsidR="0084406E">
        <w:rPr>
          <w:lang w:bidi="fa-IR"/>
        </w:rPr>
        <w:t>IDμE</w:t>
      </w:r>
      <w:r w:rsidR="0084406E">
        <w:rPr>
          <w:rFonts w:hint="cs"/>
          <w:rtl/>
          <w:lang w:bidi="fa-IR"/>
        </w:rPr>
        <w:t xml:space="preserve"> در هوا قرار داده شده و دو قطب به هر دو طرف </w:t>
      </w:r>
      <w:r w:rsidR="0084406E">
        <w:rPr>
          <w:lang w:bidi="fa-IR"/>
        </w:rPr>
        <w:t>IDμE</w:t>
      </w:r>
      <w:r w:rsidR="0084406E">
        <w:rPr>
          <w:rFonts w:hint="cs"/>
          <w:rtl/>
          <w:lang w:bidi="fa-IR"/>
        </w:rPr>
        <w:t xml:space="preserve"> اتصال یافته است. </w:t>
      </w:r>
    </w:p>
    <w:p w:rsidR="00CC2214" w:rsidRDefault="00CC2214" w:rsidP="00CC2214">
      <w:pPr>
        <w:bidi/>
        <w:rPr>
          <w:rtl/>
          <w:lang w:bidi="fa-IR"/>
        </w:rPr>
      </w:pPr>
    </w:p>
    <w:p w:rsidR="00CC2214" w:rsidRDefault="00CC2214" w:rsidP="00CC2214">
      <w:pPr>
        <w:bidi/>
        <w:rPr>
          <w:rtl/>
          <w:lang w:bidi="fa-IR"/>
        </w:rPr>
      </w:pPr>
    </w:p>
    <w:p w:rsidR="0084406E" w:rsidRDefault="0084406E" w:rsidP="0084406E">
      <w:pPr>
        <w:bidi/>
        <w:rPr>
          <w:rtl/>
          <w:lang w:bidi="fa-IR"/>
        </w:rPr>
      </w:pPr>
      <w:r>
        <w:rPr>
          <w:rFonts w:hint="cs"/>
          <w:b/>
          <w:bCs/>
          <w:i/>
          <w:iCs/>
          <w:rtl/>
          <w:lang w:bidi="fa-IR"/>
        </w:rPr>
        <w:t xml:space="preserve">ج. تولید </w:t>
      </w:r>
      <w:r>
        <w:rPr>
          <w:lang w:bidi="fa-IR"/>
        </w:rPr>
        <w:t>IDμE</w:t>
      </w:r>
      <w:r>
        <w:rPr>
          <w:rFonts w:hint="cs"/>
          <w:rtl/>
          <w:lang w:bidi="fa-IR"/>
        </w:rPr>
        <w:t xml:space="preserve"> </w:t>
      </w:r>
    </w:p>
    <w:p w:rsidR="0084406E" w:rsidRDefault="0084406E" w:rsidP="0084406E">
      <w:pPr>
        <w:bidi/>
        <w:rPr>
          <w:rtl/>
          <w:lang w:bidi="fa-IR"/>
        </w:rPr>
      </w:pPr>
      <w:r>
        <w:rPr>
          <w:rFonts w:hint="cs"/>
          <w:rtl/>
          <w:lang w:bidi="fa-IR"/>
        </w:rPr>
        <w:t>فرآیند تولید ز</w:t>
      </w:r>
      <w:r w:rsidR="00CC2214">
        <w:rPr>
          <w:rFonts w:hint="cs"/>
          <w:rtl/>
          <w:lang w:bidi="fa-IR"/>
        </w:rPr>
        <w:t>ی</w:t>
      </w:r>
      <w:r>
        <w:rPr>
          <w:rFonts w:hint="cs"/>
          <w:rtl/>
          <w:lang w:bidi="fa-IR"/>
        </w:rPr>
        <w:t xml:space="preserve">رلایه </w:t>
      </w:r>
      <w:r>
        <w:rPr>
          <w:lang w:bidi="fa-IR"/>
        </w:rPr>
        <w:t>IDμE</w:t>
      </w:r>
      <w:r>
        <w:rPr>
          <w:rFonts w:hint="cs"/>
          <w:rtl/>
          <w:lang w:bidi="fa-IR"/>
        </w:rPr>
        <w:t xml:space="preserve"> </w:t>
      </w:r>
      <w:r w:rsidR="00CC2214">
        <w:rPr>
          <w:rFonts w:hint="cs"/>
          <w:rtl/>
          <w:lang w:bidi="fa-IR"/>
        </w:rPr>
        <w:t xml:space="preserve">در تصویر 1 نشان داده شده است. تمامی این روندها عبارت از فنآوری </w:t>
      </w:r>
      <w:r w:rsidR="00CC2214">
        <w:rPr>
          <w:lang w:bidi="fa-IR"/>
        </w:rPr>
        <w:t>MEMS</w:t>
      </w:r>
      <w:r w:rsidR="00CC2214">
        <w:rPr>
          <w:rFonts w:hint="cs"/>
          <w:rtl/>
          <w:lang w:bidi="fa-IR"/>
        </w:rPr>
        <w:t xml:space="preserve"> بوده و در تولید در مقیاس بزرگ نیز قابل استفاده می باشد. تمامی مراحل فوق باید تحت شرایط محیطی اطاق پاک انجام شود. در وهله نخست، لایه </w:t>
      </w:r>
      <w:r w:rsidR="00CC2214">
        <w:rPr>
          <w:lang w:bidi="fa-IR"/>
        </w:rPr>
        <w:t>Au</w:t>
      </w:r>
      <w:r w:rsidR="00CC2214">
        <w:rPr>
          <w:rFonts w:hint="cs"/>
          <w:rtl/>
          <w:lang w:bidi="fa-IR"/>
        </w:rPr>
        <w:t xml:space="preserve"> با ضخامت 200 نانومتر در ظرف شیشه ای تبخیر شده است. </w:t>
      </w:r>
      <w:r w:rsidR="00307412">
        <w:rPr>
          <w:rFonts w:hint="cs"/>
          <w:rtl/>
          <w:lang w:bidi="fa-IR"/>
        </w:rPr>
        <w:t xml:space="preserve">بعد از تبخیر از فتولیتوگرافی برای ایجاد الگوی الکترود روی سطح فیلم </w:t>
      </w:r>
      <w:r w:rsidR="00307412">
        <w:rPr>
          <w:lang w:bidi="fa-IR"/>
        </w:rPr>
        <w:t>Au</w:t>
      </w:r>
      <w:r w:rsidR="00307412">
        <w:rPr>
          <w:rFonts w:hint="cs"/>
          <w:rtl/>
          <w:lang w:bidi="fa-IR"/>
        </w:rPr>
        <w:t xml:space="preserve"> استفاده شده است. این لایه با محافت از ماسک فتورزیست توسط عامل لایه بردار </w:t>
      </w:r>
      <w:r w:rsidR="00307412">
        <w:rPr>
          <w:lang w:bidi="fa-IR"/>
        </w:rPr>
        <w:t>Au</w:t>
      </w:r>
      <w:r w:rsidR="00307412">
        <w:rPr>
          <w:rFonts w:hint="cs"/>
          <w:rtl/>
          <w:lang w:bidi="fa-IR"/>
        </w:rPr>
        <w:t xml:space="preserve"> (محلول ترکیبی </w:t>
      </w:r>
      <w:r w:rsidR="00307412">
        <w:rPr>
          <w:lang w:bidi="fa-IR"/>
        </w:rPr>
        <w:t>I</w:t>
      </w:r>
      <w:r w:rsidR="00307412">
        <w:rPr>
          <w:vertAlign w:val="subscript"/>
          <w:lang w:bidi="fa-IR"/>
        </w:rPr>
        <w:t>2</w:t>
      </w:r>
      <w:r w:rsidR="00307412">
        <w:rPr>
          <w:rFonts w:hint="cs"/>
          <w:rtl/>
          <w:lang w:bidi="fa-IR"/>
        </w:rPr>
        <w:t xml:space="preserve"> و </w:t>
      </w:r>
      <w:r w:rsidR="00307412">
        <w:rPr>
          <w:lang w:bidi="fa-IR"/>
        </w:rPr>
        <w:t>KI</w:t>
      </w:r>
      <w:r w:rsidR="00307412">
        <w:rPr>
          <w:rFonts w:hint="cs"/>
          <w:rtl/>
          <w:lang w:bidi="fa-IR"/>
        </w:rPr>
        <w:t xml:space="preserve">) لایه برداری شده است. در نهایت فتورزیست بر روی الکترودهای </w:t>
      </w:r>
      <w:r w:rsidR="00307412">
        <w:rPr>
          <w:lang w:bidi="fa-IR"/>
        </w:rPr>
        <w:t>Au</w:t>
      </w:r>
      <w:r w:rsidR="00307412">
        <w:rPr>
          <w:rFonts w:hint="cs"/>
          <w:rtl/>
          <w:lang w:bidi="fa-IR"/>
        </w:rPr>
        <w:t xml:space="preserve"> کشش یافته و تولید زیرلایه </w:t>
      </w:r>
      <w:r w:rsidR="00307412">
        <w:rPr>
          <w:lang w:bidi="fa-IR"/>
        </w:rPr>
        <w:t>IDμE</w:t>
      </w:r>
      <w:r w:rsidR="00307412">
        <w:rPr>
          <w:rFonts w:hint="cs"/>
          <w:rtl/>
          <w:lang w:bidi="fa-IR"/>
        </w:rPr>
        <w:t xml:space="preserve"> کامل شده است. </w:t>
      </w:r>
    </w:p>
    <w:p w:rsidR="00307412" w:rsidRDefault="00307412" w:rsidP="00307412">
      <w:pPr>
        <w:bidi/>
        <w:rPr>
          <w:rtl/>
          <w:lang w:bidi="fa-IR"/>
        </w:rPr>
      </w:pPr>
      <w:r>
        <w:rPr>
          <w:rFonts w:hint="cs"/>
          <w:b/>
          <w:bCs/>
          <w:i/>
          <w:iCs/>
          <w:rtl/>
          <w:lang w:bidi="fa-IR"/>
        </w:rPr>
        <w:t xml:space="preserve">د. آماده سازی بیوسنسور </w:t>
      </w:r>
      <w:r>
        <w:rPr>
          <w:lang w:bidi="fa-IR"/>
        </w:rPr>
        <w:t>IDμE</w:t>
      </w:r>
      <w:r>
        <w:rPr>
          <w:rFonts w:hint="cs"/>
          <w:rtl/>
          <w:lang w:bidi="fa-IR"/>
        </w:rPr>
        <w:t xml:space="preserve"> </w:t>
      </w:r>
    </w:p>
    <w:p w:rsidR="00307412" w:rsidRDefault="00307412" w:rsidP="00F52CC2">
      <w:pPr>
        <w:bidi/>
        <w:rPr>
          <w:rtl/>
          <w:lang w:bidi="fa-IR"/>
        </w:rPr>
      </w:pPr>
      <w:r>
        <w:rPr>
          <w:rFonts w:hint="cs"/>
          <w:rtl/>
          <w:lang w:bidi="fa-IR"/>
        </w:rPr>
        <w:lastRenderedPageBreak/>
        <w:t xml:space="preserve">ابتدا به منظور بیحرکت نمودن بیومولکول ها روی انگشت طلای آرایه های </w:t>
      </w:r>
      <w:r>
        <w:rPr>
          <w:lang w:bidi="fa-IR"/>
        </w:rPr>
        <w:t>IDμE</w:t>
      </w:r>
      <w:r>
        <w:rPr>
          <w:rFonts w:hint="cs"/>
          <w:rtl/>
          <w:lang w:bidi="fa-IR"/>
        </w:rPr>
        <w:t xml:space="preserve"> ، شستشوی زیرلایه به ترتیب با استون، اتانول خاصل، محلول پیرانها (ترکیب 3 : 7 </w:t>
      </w:r>
      <w:r>
        <w:rPr>
          <w:lang w:bidi="fa-IR"/>
        </w:rPr>
        <w:t>H</w:t>
      </w:r>
      <w:r>
        <w:rPr>
          <w:vertAlign w:val="subscript"/>
          <w:lang w:bidi="fa-IR"/>
        </w:rPr>
        <w:t>2</w:t>
      </w:r>
      <w:r>
        <w:rPr>
          <w:lang w:bidi="fa-IR"/>
        </w:rPr>
        <w:t>SO</w:t>
      </w:r>
      <w:r>
        <w:rPr>
          <w:vertAlign w:val="subscript"/>
          <w:lang w:bidi="fa-IR"/>
        </w:rPr>
        <w:t>4</w:t>
      </w:r>
      <w:r>
        <w:rPr>
          <w:rFonts w:hint="cs"/>
          <w:rtl/>
          <w:lang w:bidi="fa-IR"/>
        </w:rPr>
        <w:t xml:space="preserve"> و </w:t>
      </w:r>
      <w:r>
        <w:rPr>
          <w:lang w:bidi="fa-IR"/>
        </w:rPr>
        <w:t>H</w:t>
      </w:r>
      <w:r>
        <w:rPr>
          <w:vertAlign w:val="subscript"/>
          <w:lang w:bidi="fa-IR"/>
        </w:rPr>
        <w:t>2</w:t>
      </w:r>
      <w:r>
        <w:rPr>
          <w:lang w:bidi="fa-IR"/>
        </w:rPr>
        <w:t>O</w:t>
      </w:r>
      <w:r>
        <w:rPr>
          <w:vertAlign w:val="subscript"/>
          <w:lang w:bidi="fa-IR"/>
        </w:rPr>
        <w:t>2</w:t>
      </w:r>
      <w:r>
        <w:rPr>
          <w:rFonts w:hint="cs"/>
          <w:rtl/>
          <w:lang w:bidi="fa-IR"/>
        </w:rPr>
        <w:t xml:space="preserve">) محلول </w:t>
      </w:r>
      <w:r>
        <w:rPr>
          <w:lang w:bidi="fa-IR"/>
        </w:rPr>
        <w:t>NaOH</w:t>
      </w:r>
      <w:r>
        <w:rPr>
          <w:rFonts w:hint="cs"/>
          <w:rtl/>
          <w:lang w:bidi="fa-IR"/>
        </w:rPr>
        <w:t xml:space="preserve"> و آب دیونیزه انجام شد. زیرلایه تمیز شده در محلول آب حاوی محلول 5 درصد 2 </w:t>
      </w:r>
      <w:r>
        <w:rPr>
          <w:rFonts w:ascii="Times New Roman" w:hAnsi="Times New Roman" w:cs="Times New Roman" w:hint="cs"/>
          <w:rtl/>
          <w:lang w:bidi="fa-IR"/>
        </w:rPr>
        <w:t>–</w:t>
      </w:r>
      <w:r>
        <w:rPr>
          <w:rFonts w:hint="cs"/>
          <w:rtl/>
          <w:lang w:bidi="fa-IR"/>
        </w:rPr>
        <w:t xml:space="preserve"> مرکاپتواتانول به مدت 12 ساعت </w:t>
      </w:r>
      <w:r w:rsidR="00F52CC2">
        <w:rPr>
          <w:rFonts w:hint="cs"/>
          <w:rtl/>
          <w:lang w:bidi="fa-IR"/>
        </w:rPr>
        <w:t>غ</w:t>
      </w:r>
      <w:r>
        <w:rPr>
          <w:rFonts w:hint="cs"/>
          <w:rtl/>
          <w:lang w:bidi="fa-IR"/>
        </w:rPr>
        <w:t xml:space="preserve">وطه ور شد. </w:t>
      </w:r>
    </w:p>
    <w:p w:rsidR="00F52CC2" w:rsidRDefault="00F52CC2" w:rsidP="00F52CC2">
      <w:pPr>
        <w:bidi/>
        <w:rPr>
          <w:rtl/>
          <w:lang w:bidi="fa-IR"/>
        </w:rPr>
      </w:pPr>
      <w:r>
        <w:rPr>
          <w:rFonts w:hint="cs"/>
          <w:rtl/>
          <w:lang w:bidi="fa-IR"/>
        </w:rPr>
        <w:t xml:space="preserve">زیرلایه بعد از بررسی با آب </w:t>
      </w:r>
      <w:r>
        <w:rPr>
          <w:lang w:bidi="fa-IR"/>
        </w:rPr>
        <w:t>DI</w:t>
      </w:r>
      <w:r>
        <w:rPr>
          <w:rFonts w:hint="cs"/>
          <w:rtl/>
          <w:lang w:bidi="fa-IR"/>
        </w:rPr>
        <w:t xml:space="preserve"> تحت جریان نیتروژن خشک شده و در دمای 4 درجه به مدت 1 ساعت ذخیره شد. سپس این زیرلایه در محلول 5 درصد گلوتارالدهید به مدت 1 ساعت غوطه ور شده و با آب </w:t>
      </w:r>
      <w:r>
        <w:rPr>
          <w:lang w:bidi="fa-IR"/>
        </w:rPr>
        <w:t>DI</w:t>
      </w:r>
      <w:r>
        <w:rPr>
          <w:rFonts w:hint="cs"/>
          <w:rtl/>
          <w:lang w:bidi="fa-IR"/>
        </w:rPr>
        <w:t xml:space="preserve"> شستشو داده شد (تصویر 2 الف). </w:t>
      </w:r>
    </w:p>
    <w:p w:rsidR="00F52CC2" w:rsidRDefault="00F52CC2" w:rsidP="00F52CC2">
      <w:pPr>
        <w:bidi/>
        <w:rPr>
          <w:rtl/>
          <w:lang w:bidi="fa-IR"/>
        </w:rPr>
      </w:pPr>
      <w:r>
        <w:rPr>
          <w:rFonts w:hint="cs"/>
          <w:rtl/>
          <w:lang w:bidi="fa-IR"/>
        </w:rPr>
        <w:t xml:space="preserve">سپس بیحرکت سازی </w:t>
      </w:r>
      <w:r>
        <w:rPr>
          <w:lang w:bidi="fa-IR"/>
        </w:rPr>
        <w:t>mAb</w:t>
      </w:r>
      <w:r>
        <w:rPr>
          <w:rFonts w:hint="cs"/>
          <w:rtl/>
          <w:lang w:bidi="fa-IR"/>
        </w:rPr>
        <w:t xml:space="preserve"> حاصل روی زیرلایه انجام شده و بیوسنسور کامل شد (تصویر 2ب). انکوباته نمودن زیرلایه در </w:t>
      </w:r>
      <w:r>
        <w:rPr>
          <w:lang w:bidi="fa-IR"/>
        </w:rPr>
        <w:t>mAb</w:t>
      </w:r>
      <w:r>
        <w:rPr>
          <w:rFonts w:hint="cs"/>
          <w:rtl/>
          <w:lang w:bidi="fa-IR"/>
        </w:rPr>
        <w:t xml:space="preserve"> </w:t>
      </w:r>
      <w:r>
        <w:rPr>
          <w:rFonts w:hint="cs"/>
          <w:rtl/>
          <w:lang w:bidi="fa-IR"/>
        </w:rPr>
        <w:tab/>
        <w:t xml:space="preserve">حاوی </w:t>
      </w:r>
      <w:r>
        <w:rPr>
          <w:lang w:bidi="fa-IR"/>
        </w:rPr>
        <w:t>PBS</w:t>
      </w:r>
      <w:r>
        <w:rPr>
          <w:rFonts w:hint="cs"/>
          <w:rtl/>
          <w:lang w:bidi="fa-IR"/>
        </w:rPr>
        <w:t xml:space="preserve"> در دمای 37 درجه سانتی گراد به مدت 1 ساعت انجام شد و سپس با بافر </w:t>
      </w:r>
      <w:r>
        <w:rPr>
          <w:lang w:bidi="fa-IR"/>
        </w:rPr>
        <w:t>PBS</w:t>
      </w:r>
      <w:r>
        <w:rPr>
          <w:rFonts w:hint="cs"/>
          <w:rtl/>
          <w:lang w:bidi="fa-IR"/>
        </w:rPr>
        <w:t xml:space="preserve"> برای انتقال پروتئین اضافی و ضعیف شستشو دا</w:t>
      </w:r>
      <w:r w:rsidR="00962AB6">
        <w:rPr>
          <w:rFonts w:hint="cs"/>
          <w:rtl/>
          <w:lang w:bidi="fa-IR"/>
        </w:rPr>
        <w:t>د</w:t>
      </w:r>
      <w:r>
        <w:rPr>
          <w:rFonts w:hint="cs"/>
          <w:rtl/>
          <w:lang w:bidi="fa-IR"/>
        </w:rPr>
        <w:t xml:space="preserve">ه شد. </w:t>
      </w:r>
      <w:r w:rsidR="00962AB6">
        <w:rPr>
          <w:rFonts w:hint="cs"/>
          <w:rtl/>
          <w:lang w:bidi="fa-IR"/>
        </w:rPr>
        <w:t xml:space="preserve">در مرحله بعد انکوباسیون زیرلایه در </w:t>
      </w:r>
      <w:r w:rsidR="00962AB6">
        <w:rPr>
          <w:lang w:bidi="fa-IR"/>
        </w:rPr>
        <w:t>BSA</w:t>
      </w:r>
      <w:r w:rsidR="00962AB6">
        <w:rPr>
          <w:rFonts w:hint="cs"/>
          <w:rtl/>
          <w:lang w:bidi="fa-IR"/>
        </w:rPr>
        <w:t xml:space="preserve"> یک درصد در دمای 37 درجه سانتی گراد به مدت یک ساعت جهت بلوکه نمودن محل های جذب روی زیرلایه صورت گرفت. زیرلایه اصلاح یافته </w:t>
      </w:r>
      <w:r w:rsidR="00962AB6">
        <w:rPr>
          <w:lang w:bidi="fa-IR"/>
        </w:rPr>
        <w:t>mAb</w:t>
      </w:r>
      <w:r w:rsidR="00962AB6">
        <w:rPr>
          <w:rFonts w:hint="cs"/>
          <w:rtl/>
          <w:lang w:bidi="fa-IR"/>
        </w:rPr>
        <w:t xml:space="preserve"> با آب شستشو شده و در دمای 4 درجه برای کاربرد آتی ذخیره می شود. </w:t>
      </w:r>
    </w:p>
    <w:p w:rsidR="00962AB6" w:rsidRDefault="00962AB6" w:rsidP="00962AB6">
      <w:pPr>
        <w:bidi/>
        <w:rPr>
          <w:rtl/>
          <w:lang w:bidi="fa-IR"/>
        </w:rPr>
      </w:pPr>
      <w:r>
        <w:rPr>
          <w:rFonts w:hint="cs"/>
          <w:b/>
          <w:bCs/>
          <w:i/>
          <w:iCs/>
          <w:rtl/>
          <w:lang w:bidi="fa-IR"/>
        </w:rPr>
        <w:t xml:space="preserve">ه. پروتکل تحلیلی بیوسنسور </w:t>
      </w:r>
      <w:r>
        <w:rPr>
          <w:lang w:bidi="fa-IR"/>
        </w:rPr>
        <w:t>IDμE</w:t>
      </w:r>
      <w:r>
        <w:rPr>
          <w:rFonts w:hint="cs"/>
          <w:rtl/>
          <w:lang w:bidi="fa-IR"/>
        </w:rPr>
        <w:t xml:space="preserve"> </w:t>
      </w:r>
    </w:p>
    <w:p w:rsidR="00962AB6" w:rsidRDefault="00962AB6" w:rsidP="00962AB6">
      <w:pPr>
        <w:bidi/>
        <w:rPr>
          <w:rtl/>
          <w:lang w:bidi="fa-IR"/>
        </w:rPr>
      </w:pPr>
      <w:r>
        <w:rPr>
          <w:rFonts w:hint="cs"/>
          <w:rtl/>
          <w:lang w:bidi="fa-IR"/>
        </w:rPr>
        <w:t xml:space="preserve">بعد از اتصال </w:t>
      </w:r>
      <w:r>
        <w:rPr>
          <w:lang w:bidi="fa-IR"/>
        </w:rPr>
        <w:t>mAb</w:t>
      </w:r>
      <w:r>
        <w:rPr>
          <w:rFonts w:hint="cs"/>
          <w:rtl/>
          <w:lang w:bidi="fa-IR"/>
        </w:rPr>
        <w:t xml:space="preserve"> به انگشتان طلا به عنوان یک گیرنده، پروتئین </w:t>
      </w:r>
      <w:r>
        <w:rPr>
          <w:lang w:bidi="fa-IR"/>
        </w:rPr>
        <w:t>STH</w:t>
      </w:r>
      <w:r>
        <w:rPr>
          <w:rFonts w:hint="cs"/>
          <w:rtl/>
          <w:lang w:bidi="fa-IR"/>
        </w:rPr>
        <w:t xml:space="preserve"> و شناسایی همراه </w:t>
      </w:r>
      <w:r>
        <w:rPr>
          <w:lang w:bidi="fa-IR"/>
        </w:rPr>
        <w:t>mAb-ALP</w:t>
      </w:r>
      <w:r>
        <w:rPr>
          <w:rFonts w:hint="cs"/>
          <w:rtl/>
          <w:lang w:bidi="fa-IR"/>
        </w:rPr>
        <w:t xml:space="preserve"> به سطح بیوسنسور افزوده شده و بعد در دمای 37 درجه به مدت 30 دقیقه انکوباته شد. بعد از شستشو با بیوسنسور بطور کامل با بافر </w:t>
      </w:r>
      <w:r>
        <w:rPr>
          <w:lang w:bidi="fa-IR"/>
        </w:rPr>
        <w:t>PBS</w:t>
      </w:r>
      <w:r>
        <w:rPr>
          <w:rFonts w:hint="cs"/>
          <w:rtl/>
          <w:lang w:bidi="fa-IR"/>
        </w:rPr>
        <w:t>، محلول رسوب نقره (</w:t>
      </w:r>
      <w:r>
        <w:rPr>
          <w:lang w:bidi="fa-IR"/>
        </w:rPr>
        <w:t>0/1 mol/L</w:t>
      </w:r>
      <w:r>
        <w:rPr>
          <w:rFonts w:hint="cs"/>
          <w:rtl/>
          <w:lang w:bidi="fa-IR"/>
        </w:rPr>
        <w:t xml:space="preserve"> گلیسین- </w:t>
      </w:r>
      <w:r>
        <w:rPr>
          <w:lang w:bidi="fa-IR"/>
        </w:rPr>
        <w:t>NaOH</w:t>
      </w:r>
      <w:r>
        <w:rPr>
          <w:rFonts w:hint="cs"/>
          <w:rtl/>
          <w:lang w:bidi="fa-IR"/>
        </w:rPr>
        <w:t xml:space="preserve"> حاوی </w:t>
      </w:r>
      <w:r>
        <w:rPr>
          <w:lang w:bidi="fa-IR"/>
        </w:rPr>
        <w:t>0/001 mol/L AAP</w:t>
      </w:r>
      <w:r>
        <w:rPr>
          <w:rFonts w:hint="cs"/>
          <w:rtl/>
          <w:lang w:bidi="fa-IR"/>
        </w:rPr>
        <w:t xml:space="preserve"> و </w:t>
      </w:r>
      <w:r>
        <w:rPr>
          <w:lang w:bidi="fa-IR"/>
        </w:rPr>
        <w:t>0/005 mol/L</w:t>
      </w:r>
      <w:r w:rsidR="00BB481D">
        <w:rPr>
          <w:lang w:bidi="fa-IR"/>
        </w:rPr>
        <w:t xml:space="preserve"> AgNO</w:t>
      </w:r>
      <w:r w:rsidR="00BB481D">
        <w:rPr>
          <w:vertAlign w:val="subscript"/>
          <w:lang w:bidi="fa-IR"/>
        </w:rPr>
        <w:t>3</w:t>
      </w:r>
      <w:r w:rsidR="00BB481D">
        <w:rPr>
          <w:rFonts w:hint="cs"/>
          <w:rtl/>
          <w:lang w:bidi="fa-IR"/>
        </w:rPr>
        <w:t xml:space="preserve"> ، </w:t>
      </w:r>
      <w:r w:rsidR="00BB481D">
        <w:rPr>
          <w:lang w:bidi="fa-IR"/>
        </w:rPr>
        <w:t>pH 9</w:t>
      </w:r>
      <w:r w:rsidR="00BB481D">
        <w:rPr>
          <w:rFonts w:hint="cs"/>
          <w:rtl/>
          <w:lang w:bidi="fa-IR"/>
        </w:rPr>
        <w:t xml:space="preserve">) افزوده شده و در دمای 37 درجه به مدت 10 دقیقه در تاریکی مورد انکوباسیون قرار گرفت. سپس شستشوی زیرلایه با آب </w:t>
      </w:r>
      <w:r w:rsidR="00BB481D">
        <w:rPr>
          <w:lang w:bidi="fa-IR"/>
        </w:rPr>
        <w:t>ID</w:t>
      </w:r>
      <w:r w:rsidR="00BB481D">
        <w:rPr>
          <w:rFonts w:hint="cs"/>
          <w:rtl/>
          <w:lang w:bidi="fa-IR"/>
        </w:rPr>
        <w:t xml:space="preserve"> انجام شده و با جریان نیتروژن خشک شد. </w:t>
      </w:r>
    </w:p>
    <w:p w:rsidR="009858A1" w:rsidRDefault="00BB481D" w:rsidP="00BB481D">
      <w:pPr>
        <w:bidi/>
        <w:rPr>
          <w:rtl/>
          <w:lang w:bidi="fa-IR"/>
        </w:rPr>
      </w:pPr>
      <w:r>
        <w:rPr>
          <w:rFonts w:hint="cs"/>
          <w:rtl/>
          <w:lang w:bidi="fa-IR"/>
        </w:rPr>
        <w:t xml:space="preserve">اندازه گیری الکتریکی بیوسنسورهای </w:t>
      </w:r>
      <w:r>
        <w:rPr>
          <w:lang w:bidi="fa-IR"/>
        </w:rPr>
        <w:t>IDμE</w:t>
      </w:r>
      <w:r>
        <w:rPr>
          <w:rFonts w:hint="cs"/>
          <w:rtl/>
          <w:lang w:bidi="fa-IR"/>
        </w:rPr>
        <w:t xml:space="preserve"> با سیستم الکتروشیمیایی در دمای اطاق (25 درجه) انجام </w:t>
      </w:r>
      <w:r w:rsidR="00A414EF">
        <w:rPr>
          <w:rFonts w:hint="cs"/>
          <w:rtl/>
          <w:lang w:bidi="fa-IR"/>
        </w:rPr>
        <w:t xml:space="preserve">   </w:t>
      </w:r>
      <w:r>
        <w:rPr>
          <w:rFonts w:hint="cs"/>
          <w:rtl/>
          <w:lang w:bidi="fa-IR"/>
        </w:rPr>
        <w:t xml:space="preserve">می شود. </w:t>
      </w:r>
      <w:r w:rsidR="00A414EF">
        <w:rPr>
          <w:rFonts w:hint="cs"/>
          <w:rtl/>
          <w:lang w:bidi="fa-IR"/>
        </w:rPr>
        <w:t>از روش ولتامتری با رویش خطی پتانسیل (</w:t>
      </w:r>
      <w:r w:rsidR="00A414EF">
        <w:rPr>
          <w:lang w:bidi="fa-IR"/>
        </w:rPr>
        <w:t>LSV</w:t>
      </w:r>
      <w:r w:rsidR="00A414EF">
        <w:rPr>
          <w:rFonts w:hint="cs"/>
          <w:rtl/>
          <w:lang w:bidi="fa-IR"/>
        </w:rPr>
        <w:t xml:space="preserve">) در طیف پتانسیل 0 تا 50 </w:t>
      </w:r>
      <w:r w:rsidR="00A414EF">
        <w:rPr>
          <w:lang w:bidi="fa-IR"/>
        </w:rPr>
        <w:t>mV</w:t>
      </w:r>
      <w:r w:rsidR="00A414EF">
        <w:rPr>
          <w:rFonts w:hint="cs"/>
          <w:rtl/>
          <w:lang w:bidi="fa-IR"/>
        </w:rPr>
        <w:t xml:space="preserve"> در وقفه </w:t>
      </w:r>
      <w:r w:rsidR="00A414EF">
        <w:rPr>
          <w:lang w:bidi="fa-IR"/>
        </w:rPr>
        <w:t>mV</w:t>
      </w:r>
      <w:r w:rsidR="00A414EF">
        <w:rPr>
          <w:rFonts w:hint="cs"/>
          <w:rtl/>
          <w:lang w:bidi="fa-IR"/>
        </w:rPr>
        <w:t xml:space="preserve"> 1 و میزان اسکن </w:t>
      </w:r>
      <w:r w:rsidR="00A414EF">
        <w:rPr>
          <w:lang w:bidi="fa-IR"/>
        </w:rPr>
        <w:t>1 mV/s</w:t>
      </w:r>
      <w:r w:rsidR="00A414EF">
        <w:rPr>
          <w:rFonts w:hint="cs"/>
          <w:rtl/>
          <w:lang w:bidi="fa-IR"/>
        </w:rPr>
        <w:t xml:space="preserve"> بکار رفته است. </w:t>
      </w:r>
      <w:r w:rsidR="00F73268">
        <w:rPr>
          <w:rFonts w:hint="cs"/>
          <w:rtl/>
          <w:lang w:bidi="fa-IR"/>
        </w:rPr>
        <w:t xml:space="preserve">منحنی جریان در برابر پتانسیل ثبت شده، بگونه ای که رسانایی بین دو الکترود برای تحلیل کمّی </w:t>
      </w:r>
      <w:r w:rsidR="00F73268">
        <w:rPr>
          <w:lang w:bidi="fa-IR"/>
        </w:rPr>
        <w:t>TSH</w:t>
      </w:r>
      <w:r w:rsidR="00F73268">
        <w:rPr>
          <w:rFonts w:hint="cs"/>
          <w:rtl/>
          <w:lang w:bidi="fa-IR"/>
        </w:rPr>
        <w:t xml:space="preserve"> قابل محاسبه می باشد. </w:t>
      </w:r>
    </w:p>
    <w:p w:rsidR="00BB481D" w:rsidRDefault="009858A1" w:rsidP="00DF7A8B">
      <w:pPr>
        <w:bidi/>
        <w:rPr>
          <w:rtl/>
          <w:lang w:bidi="fa-IR"/>
        </w:rPr>
      </w:pPr>
      <w:r>
        <w:rPr>
          <w:rFonts w:hint="cs"/>
          <w:b/>
          <w:bCs/>
          <w:rtl/>
          <w:lang w:bidi="fa-IR"/>
        </w:rPr>
        <w:t xml:space="preserve">تصویر 1. </w:t>
      </w:r>
      <w:r>
        <w:rPr>
          <w:rFonts w:hint="cs"/>
          <w:rtl/>
          <w:lang w:bidi="fa-IR"/>
        </w:rPr>
        <w:t xml:space="preserve">شماتیک فرآیند تولید </w:t>
      </w:r>
      <w:r>
        <w:rPr>
          <w:lang w:bidi="fa-IR"/>
        </w:rPr>
        <w:t>IDμE</w:t>
      </w:r>
      <w:r>
        <w:rPr>
          <w:rFonts w:hint="cs"/>
          <w:rtl/>
          <w:lang w:bidi="fa-IR"/>
        </w:rPr>
        <w:t xml:space="preserve">. (الف) تبخیر </w:t>
      </w:r>
      <w:r>
        <w:rPr>
          <w:lang w:bidi="fa-IR"/>
        </w:rPr>
        <w:t>Au</w:t>
      </w:r>
      <w:r>
        <w:rPr>
          <w:rFonts w:hint="cs"/>
          <w:rtl/>
          <w:lang w:bidi="fa-IR"/>
        </w:rPr>
        <w:t xml:space="preserve">، (ب) لیتوگرافی، (ج) لایه برداری تر </w:t>
      </w:r>
      <w:r>
        <w:rPr>
          <w:lang w:bidi="fa-IR"/>
        </w:rPr>
        <w:t>Au</w:t>
      </w:r>
      <w:r>
        <w:rPr>
          <w:rFonts w:hint="cs"/>
          <w:rtl/>
          <w:lang w:bidi="fa-IR"/>
        </w:rPr>
        <w:t xml:space="preserve">، (د) کشش فتورزیست </w:t>
      </w:r>
    </w:p>
    <w:p w:rsidR="009858A1" w:rsidRPr="009858A1" w:rsidRDefault="00035FFD" w:rsidP="009858A1">
      <w:pPr>
        <w:bidi/>
        <w:jc w:val="center"/>
        <w:rPr>
          <w:rtl/>
          <w:lang w:bidi="fa-IR"/>
        </w:rPr>
      </w:pPr>
      <w:r>
        <w:rPr>
          <w:noProof/>
          <w:rtl/>
        </w:rPr>
        <w:lastRenderedPageBreak/>
        <w:pict>
          <v:shapetype id="_x0000_t202" coordsize="21600,21600" o:spt="202" path="m,l,21600r21600,l21600,xe">
            <v:stroke joinstyle="miter"/>
            <v:path gradientshapeok="t" o:connecttype="rect"/>
          </v:shapetype>
          <v:shape id="_x0000_s1034" type="#_x0000_t202" style="position:absolute;left:0;text-align:left;margin-left:244.15pt;margin-top:161.2pt;width:96.2pt;height:21.9pt;z-index:251665408" strokecolor="white [3212]">
            <v:textbox>
              <w:txbxContent>
                <w:p w:rsidR="007767C5" w:rsidRPr="007767C5" w:rsidRDefault="007767C5" w:rsidP="007767C5">
                  <w:pPr>
                    <w:jc w:val="center"/>
                    <w:rPr>
                      <w:sz w:val="22"/>
                      <w:szCs w:val="22"/>
                      <w:rtl/>
                      <w:lang w:bidi="fa-IR"/>
                    </w:rPr>
                  </w:pPr>
                  <w:r>
                    <w:rPr>
                      <w:rFonts w:hint="cs"/>
                      <w:sz w:val="22"/>
                      <w:szCs w:val="22"/>
                      <w:rtl/>
                      <w:lang w:bidi="fa-IR"/>
                    </w:rPr>
                    <w:t xml:space="preserve">کشش فتورزیست </w:t>
                  </w:r>
                </w:p>
              </w:txbxContent>
            </v:textbox>
          </v:shape>
        </w:pict>
      </w:r>
      <w:r>
        <w:rPr>
          <w:noProof/>
          <w:rtl/>
        </w:rPr>
        <w:pict>
          <v:shape id="_x0000_s1033" type="#_x0000_t202" style="position:absolute;left:0;text-align:left;margin-left:256.25pt;margin-top:119.15pt;width:77.2pt;height:24.75pt;z-index:251664384" strokecolor="white [3212]">
            <v:textbox>
              <w:txbxContent>
                <w:p w:rsidR="007767C5" w:rsidRPr="007767C5" w:rsidRDefault="007767C5" w:rsidP="007767C5">
                  <w:pPr>
                    <w:bidi/>
                    <w:jc w:val="center"/>
                    <w:rPr>
                      <w:sz w:val="20"/>
                      <w:szCs w:val="20"/>
                      <w:lang w:bidi="fa-IR"/>
                    </w:rPr>
                  </w:pPr>
                  <w:r>
                    <w:rPr>
                      <w:rFonts w:hint="cs"/>
                      <w:sz w:val="20"/>
                      <w:szCs w:val="20"/>
                      <w:rtl/>
                      <w:lang w:bidi="fa-IR"/>
                    </w:rPr>
                    <w:t xml:space="preserve">لایه برداری تر </w:t>
                  </w:r>
                  <w:r>
                    <w:rPr>
                      <w:sz w:val="20"/>
                      <w:szCs w:val="20"/>
                      <w:lang w:bidi="fa-IR"/>
                    </w:rPr>
                    <w:t>Au</w:t>
                  </w:r>
                </w:p>
              </w:txbxContent>
            </v:textbox>
          </v:shape>
        </w:pict>
      </w:r>
      <w:r>
        <w:rPr>
          <w:noProof/>
          <w:rtl/>
        </w:rPr>
        <w:pict>
          <v:shape id="_x0000_s1032" type="#_x0000_t202" style="position:absolute;left:0;text-align:left;margin-left:256.25pt;margin-top:75.4pt;width:73.15pt;height:24.15pt;z-index:251663360" strokecolor="white [3212]">
            <v:textbox>
              <w:txbxContent>
                <w:p w:rsidR="009858A1" w:rsidRPr="009858A1" w:rsidRDefault="009858A1" w:rsidP="009858A1">
                  <w:pPr>
                    <w:jc w:val="center"/>
                    <w:rPr>
                      <w:sz w:val="18"/>
                      <w:szCs w:val="18"/>
                      <w:lang w:bidi="fa-IR"/>
                    </w:rPr>
                  </w:pPr>
                  <w:r w:rsidRPr="009858A1">
                    <w:rPr>
                      <w:rFonts w:hint="cs"/>
                      <w:sz w:val="18"/>
                      <w:szCs w:val="18"/>
                      <w:rtl/>
                      <w:lang w:bidi="fa-IR"/>
                    </w:rPr>
                    <w:t xml:space="preserve">فتولیتوگرافی </w:t>
                  </w:r>
                </w:p>
              </w:txbxContent>
            </v:textbox>
          </v:shape>
        </w:pict>
      </w:r>
      <w:r>
        <w:rPr>
          <w:noProof/>
          <w:rtl/>
        </w:rPr>
        <w:pict>
          <v:shape id="_x0000_s1031" type="#_x0000_t202" style="position:absolute;left:0;text-align:left;margin-left:244.15pt;margin-top:27pt;width:76.05pt;height:21.3pt;z-index:251662336" strokecolor="white [3212]">
            <v:textbox>
              <w:txbxContent>
                <w:p w:rsidR="009858A1" w:rsidRPr="009858A1" w:rsidRDefault="009858A1" w:rsidP="009858A1">
                  <w:pPr>
                    <w:bidi/>
                    <w:jc w:val="center"/>
                    <w:rPr>
                      <w:sz w:val="18"/>
                      <w:szCs w:val="18"/>
                      <w:lang w:bidi="fa-IR"/>
                    </w:rPr>
                  </w:pPr>
                  <w:r w:rsidRPr="009858A1">
                    <w:rPr>
                      <w:rFonts w:hint="cs"/>
                      <w:sz w:val="18"/>
                      <w:szCs w:val="18"/>
                      <w:rtl/>
                      <w:lang w:bidi="fa-IR"/>
                    </w:rPr>
                    <w:t xml:space="preserve">تبخیر </w:t>
                  </w:r>
                  <w:r w:rsidRPr="009858A1">
                    <w:rPr>
                      <w:sz w:val="18"/>
                      <w:szCs w:val="18"/>
                      <w:lang w:bidi="fa-IR"/>
                    </w:rPr>
                    <w:t>Au</w:t>
                  </w:r>
                </w:p>
              </w:txbxContent>
            </v:textbox>
          </v:shape>
        </w:pict>
      </w:r>
      <w:r w:rsidR="009858A1">
        <w:rPr>
          <w:rFonts w:hint="cs"/>
          <w:noProof/>
          <w:rtl/>
          <w:lang w:bidi="fa-IR"/>
        </w:rPr>
        <w:drawing>
          <wp:inline distT="0" distB="0" distL="0" distR="0">
            <wp:extent cx="3228899" cy="2311603"/>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30316" cy="2312617"/>
                    </a:xfrm>
                    <a:prstGeom prst="rect">
                      <a:avLst/>
                    </a:prstGeom>
                    <a:noFill/>
                    <a:ln w="9525">
                      <a:noFill/>
                      <a:miter lim="800000"/>
                      <a:headEnd/>
                      <a:tailEnd/>
                    </a:ln>
                  </pic:spPr>
                </pic:pic>
              </a:graphicData>
            </a:graphic>
          </wp:inline>
        </w:drawing>
      </w:r>
    </w:p>
    <w:p w:rsidR="007767C5" w:rsidRDefault="007767C5" w:rsidP="007767C5">
      <w:pPr>
        <w:bidi/>
        <w:jc w:val="center"/>
        <w:rPr>
          <w:b/>
          <w:bCs/>
          <w:sz w:val="32"/>
          <w:szCs w:val="32"/>
          <w:rtl/>
          <w:lang w:bidi="fa-IR"/>
        </w:rPr>
      </w:pPr>
    </w:p>
    <w:p w:rsidR="007767C5" w:rsidRDefault="007767C5" w:rsidP="007767C5">
      <w:pPr>
        <w:bidi/>
        <w:rPr>
          <w:lang w:bidi="fa-IR"/>
        </w:rPr>
      </w:pPr>
      <w:r>
        <w:rPr>
          <w:rFonts w:hint="cs"/>
          <w:b/>
          <w:bCs/>
          <w:rtl/>
          <w:lang w:bidi="fa-IR"/>
        </w:rPr>
        <w:t xml:space="preserve">تصویر 2. </w:t>
      </w:r>
      <w:r w:rsidR="00DF7A8B">
        <w:rPr>
          <w:rFonts w:hint="cs"/>
          <w:rtl/>
          <w:lang w:bidi="fa-IR"/>
        </w:rPr>
        <w:t xml:space="preserve">آماده سازی و عیارسنجی بیو سنسور </w:t>
      </w:r>
      <w:r w:rsidR="00DF7A8B">
        <w:rPr>
          <w:lang w:bidi="fa-IR"/>
        </w:rPr>
        <w:t>TSH</w:t>
      </w:r>
      <w:r w:rsidR="00DF7A8B">
        <w:rPr>
          <w:rFonts w:hint="cs"/>
          <w:rtl/>
          <w:lang w:bidi="fa-IR"/>
        </w:rPr>
        <w:t xml:space="preserve"> . (الف) عملکرد 2 </w:t>
      </w:r>
      <w:r w:rsidR="00DF7A8B">
        <w:rPr>
          <w:rFonts w:ascii="Times New Roman" w:hAnsi="Times New Roman" w:cs="Times New Roman" w:hint="cs"/>
          <w:rtl/>
          <w:lang w:bidi="fa-IR"/>
        </w:rPr>
        <w:t>–</w:t>
      </w:r>
      <w:r w:rsidR="00DF7A8B">
        <w:rPr>
          <w:rFonts w:hint="cs"/>
          <w:rtl/>
          <w:lang w:bidi="fa-IR"/>
        </w:rPr>
        <w:t xml:space="preserve"> مرکاپتواتانول و همراه گلوتارالدهید، (ب) حصر بی حرکت سازی آنتی بادی و جایگاه های جذب غیر ویژه بلوک، (ج) حصر آنتی بادی/ ترکیب ساختار ساندویچ آنتی بادی شناسایی </w:t>
      </w:r>
      <w:r w:rsidR="00DF7A8B">
        <w:rPr>
          <w:lang w:bidi="fa-IR"/>
        </w:rPr>
        <w:t>TSH/ALP</w:t>
      </w:r>
      <w:r w:rsidR="00DF7A8B">
        <w:rPr>
          <w:rFonts w:hint="cs"/>
          <w:rtl/>
          <w:lang w:bidi="fa-IR"/>
        </w:rPr>
        <w:t xml:space="preserve"> (د) رسوب نقره با </w:t>
      </w:r>
      <w:r w:rsidR="00DF7A8B">
        <w:rPr>
          <w:lang w:bidi="fa-IR"/>
        </w:rPr>
        <w:t>AA</w:t>
      </w:r>
      <w:r w:rsidR="00DF7A8B">
        <w:rPr>
          <w:rFonts w:hint="cs"/>
          <w:rtl/>
          <w:lang w:bidi="fa-IR"/>
        </w:rPr>
        <w:t xml:space="preserve"> حاصل از </w:t>
      </w:r>
      <w:r w:rsidR="00DF7A8B">
        <w:rPr>
          <w:lang w:bidi="fa-IR"/>
        </w:rPr>
        <w:t>AAp</w:t>
      </w:r>
    </w:p>
    <w:p w:rsidR="002C775F" w:rsidRDefault="002C775F" w:rsidP="002C775F">
      <w:pPr>
        <w:bidi/>
        <w:rPr>
          <w:lang w:bidi="fa-IR"/>
        </w:rPr>
      </w:pPr>
    </w:p>
    <w:p w:rsidR="002C775F" w:rsidRDefault="002C775F" w:rsidP="002C775F">
      <w:pPr>
        <w:bidi/>
        <w:rPr>
          <w:rtl/>
          <w:lang w:bidi="fa-IR"/>
        </w:rPr>
      </w:pPr>
    </w:p>
    <w:p w:rsidR="00DF7A8B" w:rsidRDefault="00035FFD" w:rsidP="00DF7A8B">
      <w:pPr>
        <w:bidi/>
        <w:rPr>
          <w:rtl/>
          <w:lang w:bidi="fa-IR"/>
        </w:rPr>
      </w:pPr>
      <w:r>
        <w:rPr>
          <w:noProof/>
          <w:rtl/>
        </w:rPr>
        <w:pict>
          <v:shape id="_x0000_s1035" type="#_x0000_t202" style="position:absolute;left:0;text-align:left;margin-left:116.3pt;margin-top:4.55pt;width:233.85pt;height:30.55pt;z-index:251666432" strokecolor="white [3212]">
            <v:textbox>
              <w:txbxContent>
                <w:p w:rsidR="00DF7A8B" w:rsidRPr="002C775F" w:rsidRDefault="00DF7A8B" w:rsidP="00DF7A8B">
                  <w:pPr>
                    <w:bidi/>
                    <w:jc w:val="right"/>
                    <w:rPr>
                      <w:sz w:val="16"/>
                      <w:szCs w:val="16"/>
                      <w:lang w:bidi="fa-IR"/>
                    </w:rPr>
                  </w:pPr>
                  <w:r w:rsidRPr="002C775F">
                    <w:rPr>
                      <w:rFonts w:hint="cs"/>
                      <w:sz w:val="16"/>
                      <w:szCs w:val="16"/>
                      <w:rtl/>
                      <w:lang w:bidi="fa-IR"/>
                    </w:rPr>
                    <w:t xml:space="preserve">گلوتارالدهید          2 </w:t>
                  </w:r>
                  <w:r w:rsidRPr="002C775F">
                    <w:rPr>
                      <w:rFonts w:ascii="Times New Roman" w:hAnsi="Times New Roman" w:cs="Times New Roman" w:hint="cs"/>
                      <w:sz w:val="16"/>
                      <w:szCs w:val="16"/>
                      <w:rtl/>
                      <w:lang w:bidi="fa-IR"/>
                    </w:rPr>
                    <w:t>–</w:t>
                  </w:r>
                  <w:r w:rsidRPr="002C775F">
                    <w:rPr>
                      <w:rFonts w:hint="cs"/>
                      <w:sz w:val="16"/>
                      <w:szCs w:val="16"/>
                      <w:rtl/>
                      <w:lang w:bidi="fa-IR"/>
                    </w:rPr>
                    <w:t xml:space="preserve"> مرکاپتواتانول    الکترود </w:t>
                  </w:r>
                  <w:r w:rsidRPr="002C775F">
                    <w:rPr>
                      <w:sz w:val="16"/>
                      <w:szCs w:val="16"/>
                      <w:lang w:bidi="fa-IR"/>
                    </w:rPr>
                    <w:t>Au</w:t>
                  </w:r>
                </w:p>
              </w:txbxContent>
            </v:textbox>
          </v:shape>
        </w:pict>
      </w:r>
    </w:p>
    <w:p w:rsidR="007767C5" w:rsidRPr="00DF7A8B" w:rsidRDefault="00DF7A8B" w:rsidP="00DF7A8B">
      <w:pPr>
        <w:bidi/>
        <w:jc w:val="center"/>
        <w:rPr>
          <w:rtl/>
          <w:lang w:bidi="fa-IR"/>
        </w:rPr>
      </w:pPr>
      <w:r>
        <w:rPr>
          <w:rFonts w:hint="cs"/>
          <w:noProof/>
          <w:rtl/>
          <w:lang w:bidi="fa-IR"/>
        </w:rPr>
        <w:drawing>
          <wp:inline distT="0" distB="0" distL="0" distR="0">
            <wp:extent cx="2484408" cy="3646997"/>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2487152" cy="3651026"/>
                    </a:xfrm>
                    <a:prstGeom prst="rect">
                      <a:avLst/>
                    </a:prstGeom>
                    <a:noFill/>
                    <a:ln w="9525">
                      <a:noFill/>
                      <a:miter lim="800000"/>
                      <a:headEnd/>
                      <a:tailEnd/>
                    </a:ln>
                  </pic:spPr>
                </pic:pic>
              </a:graphicData>
            </a:graphic>
          </wp:inline>
        </w:drawing>
      </w:r>
    </w:p>
    <w:p w:rsidR="00DE3C06" w:rsidRDefault="00DE3C06" w:rsidP="007767C5">
      <w:pPr>
        <w:bidi/>
        <w:jc w:val="center"/>
        <w:rPr>
          <w:b/>
          <w:bCs/>
          <w:sz w:val="32"/>
          <w:szCs w:val="32"/>
          <w:rtl/>
          <w:lang w:bidi="fa-IR"/>
        </w:rPr>
      </w:pPr>
    </w:p>
    <w:p w:rsidR="00F73268" w:rsidRPr="007767C5" w:rsidRDefault="00660F84" w:rsidP="00DE3C06">
      <w:pPr>
        <w:bidi/>
        <w:jc w:val="center"/>
        <w:rPr>
          <w:b/>
          <w:bCs/>
          <w:sz w:val="32"/>
          <w:szCs w:val="32"/>
          <w:rtl/>
          <w:lang w:bidi="fa-IR"/>
        </w:rPr>
      </w:pPr>
      <w:r>
        <w:rPr>
          <w:rFonts w:hint="cs"/>
          <w:b/>
          <w:bCs/>
          <w:sz w:val="32"/>
          <w:szCs w:val="32"/>
          <w:rtl/>
          <w:lang w:bidi="fa-IR"/>
        </w:rPr>
        <w:t xml:space="preserve">3. نتایج و بحث و بررسی </w:t>
      </w:r>
    </w:p>
    <w:p w:rsidR="00660F84" w:rsidRDefault="00660F84" w:rsidP="00660F84">
      <w:pPr>
        <w:bidi/>
        <w:rPr>
          <w:rtl/>
          <w:lang w:bidi="fa-IR"/>
        </w:rPr>
      </w:pPr>
      <w:r>
        <w:rPr>
          <w:rFonts w:hint="cs"/>
          <w:b/>
          <w:bCs/>
          <w:i/>
          <w:iCs/>
          <w:rtl/>
          <w:lang w:bidi="fa-IR"/>
        </w:rPr>
        <w:t xml:space="preserve">الف. اصول تحلیلی بیوسنسور </w:t>
      </w:r>
      <w:r>
        <w:rPr>
          <w:lang w:bidi="fa-IR"/>
        </w:rPr>
        <w:t>IDμE</w:t>
      </w:r>
    </w:p>
    <w:p w:rsidR="00660F84" w:rsidRDefault="00660F84" w:rsidP="00660F84">
      <w:pPr>
        <w:bidi/>
        <w:rPr>
          <w:rtl/>
          <w:lang w:bidi="fa-IR"/>
        </w:rPr>
      </w:pPr>
      <w:r>
        <w:rPr>
          <w:rFonts w:hint="cs"/>
          <w:rtl/>
          <w:lang w:bidi="fa-IR"/>
        </w:rPr>
        <w:lastRenderedPageBreak/>
        <w:t xml:space="preserve">بیوسنسور </w:t>
      </w:r>
      <w:r>
        <w:rPr>
          <w:lang w:bidi="fa-IR"/>
        </w:rPr>
        <w:t>IDμE</w:t>
      </w:r>
      <w:r>
        <w:rPr>
          <w:rFonts w:hint="cs"/>
          <w:rtl/>
          <w:lang w:bidi="fa-IR"/>
        </w:rPr>
        <w:t xml:space="preserve"> مبتنی بر فرمت عیارسنجی ایمنی ساندویچ شده با رسوب نقره آنزیمی برای شناسایی الکتریکی </w:t>
      </w:r>
      <w:r>
        <w:rPr>
          <w:lang w:bidi="fa-IR"/>
        </w:rPr>
        <w:t>TSH</w:t>
      </w:r>
      <w:r>
        <w:rPr>
          <w:rFonts w:hint="cs"/>
          <w:rtl/>
          <w:lang w:bidi="fa-IR"/>
        </w:rPr>
        <w:t xml:space="preserve"> می باشد. </w:t>
      </w:r>
      <w:r w:rsidR="009B64A0">
        <w:rPr>
          <w:rFonts w:hint="cs"/>
          <w:rtl/>
          <w:lang w:bidi="fa-IR"/>
        </w:rPr>
        <w:t xml:space="preserve">اصول تحلیلی بیوسنسور </w:t>
      </w:r>
      <w:r w:rsidR="009B64A0">
        <w:rPr>
          <w:lang w:bidi="fa-IR"/>
        </w:rPr>
        <w:t>IDμE</w:t>
      </w:r>
      <w:r w:rsidR="009B64A0">
        <w:rPr>
          <w:rFonts w:hint="cs"/>
          <w:rtl/>
          <w:lang w:bidi="fa-IR"/>
        </w:rPr>
        <w:t xml:space="preserve"> در تصویر شماره 2 نشان داده شده است. همچنین بی حرکت سازی کووالانسی </w:t>
      </w:r>
      <w:r w:rsidR="009B64A0">
        <w:rPr>
          <w:lang w:bidi="fa-IR"/>
        </w:rPr>
        <w:t>TSH10C7</w:t>
      </w:r>
      <w:r w:rsidR="009B64A0">
        <w:rPr>
          <w:rFonts w:hint="cs"/>
          <w:rtl/>
          <w:lang w:bidi="fa-IR"/>
        </w:rPr>
        <w:t xml:space="preserve"> روی انگشت های </w:t>
      </w:r>
      <w:r w:rsidR="009B64A0">
        <w:rPr>
          <w:lang w:bidi="fa-IR"/>
        </w:rPr>
        <w:t>Au</w:t>
      </w:r>
      <w:r w:rsidR="009B64A0">
        <w:rPr>
          <w:rFonts w:hint="cs"/>
          <w:rtl/>
          <w:lang w:bidi="fa-IR"/>
        </w:rPr>
        <w:t xml:space="preserve"> مربوط به </w:t>
      </w:r>
      <w:r w:rsidR="009B64A0">
        <w:rPr>
          <w:lang w:bidi="fa-IR"/>
        </w:rPr>
        <w:t>IDμE</w:t>
      </w:r>
      <w:r w:rsidR="009B64A0">
        <w:rPr>
          <w:rFonts w:hint="cs"/>
          <w:rtl/>
          <w:lang w:bidi="fa-IR"/>
        </w:rPr>
        <w:t xml:space="preserve"> از راه پیوند سولفیدریل جهت حصر پروتئین </w:t>
      </w:r>
      <w:r w:rsidR="009B64A0">
        <w:rPr>
          <w:lang w:bidi="fa-IR"/>
        </w:rPr>
        <w:t>TSH</w:t>
      </w:r>
      <w:r w:rsidR="009B64A0">
        <w:rPr>
          <w:rFonts w:hint="cs"/>
          <w:rtl/>
          <w:lang w:bidi="fa-IR"/>
        </w:rPr>
        <w:t xml:space="preserve"> انجام شده است. معرفی یک نمونه </w:t>
      </w:r>
      <w:r w:rsidR="009B64A0">
        <w:rPr>
          <w:lang w:bidi="fa-IR"/>
        </w:rPr>
        <w:t>TSH</w:t>
      </w:r>
      <w:r w:rsidR="009B64A0">
        <w:rPr>
          <w:rFonts w:hint="cs"/>
          <w:rtl/>
          <w:lang w:bidi="fa-IR"/>
        </w:rPr>
        <w:t xml:space="preserve"> همراه با </w:t>
      </w:r>
      <w:r w:rsidR="009B64A0">
        <w:rPr>
          <w:lang w:bidi="fa-IR"/>
        </w:rPr>
        <w:t>TSH5E8 mAb-ALP</w:t>
      </w:r>
      <w:r w:rsidR="009B64A0">
        <w:rPr>
          <w:rFonts w:hint="cs"/>
          <w:rtl/>
          <w:lang w:bidi="fa-IR"/>
        </w:rPr>
        <w:t xml:space="preserve"> منجر به شکل گیری یک مجموعه ساندویچ شده </w:t>
      </w:r>
      <w:r w:rsidR="009B64A0">
        <w:rPr>
          <w:lang w:bidi="fa-IR"/>
        </w:rPr>
        <w:t>TSH</w:t>
      </w:r>
      <w:r w:rsidR="009B64A0">
        <w:rPr>
          <w:rFonts w:hint="cs"/>
          <w:rtl/>
          <w:lang w:bidi="fa-IR"/>
        </w:rPr>
        <w:t xml:space="preserve"> با </w:t>
      </w:r>
      <w:r w:rsidR="009B64A0">
        <w:rPr>
          <w:lang w:bidi="fa-IR"/>
        </w:rPr>
        <w:t>mAb</w:t>
      </w:r>
      <w:r w:rsidR="009B64A0">
        <w:rPr>
          <w:rFonts w:hint="cs"/>
          <w:rtl/>
          <w:lang w:bidi="fa-IR"/>
        </w:rPr>
        <w:t xml:space="preserve"> حصر شده </w:t>
      </w:r>
      <w:r w:rsidR="00F758BB">
        <w:rPr>
          <w:rFonts w:hint="cs"/>
          <w:rtl/>
          <w:lang w:bidi="fa-IR"/>
        </w:rPr>
        <w:t xml:space="preserve">و نیز شناسایی </w:t>
      </w:r>
      <w:r w:rsidR="00F758BB">
        <w:rPr>
          <w:lang w:bidi="fa-IR"/>
        </w:rPr>
        <w:t>mAb</w:t>
      </w:r>
      <w:r w:rsidR="00F758BB">
        <w:rPr>
          <w:rFonts w:hint="cs"/>
          <w:rtl/>
          <w:lang w:bidi="fa-IR"/>
        </w:rPr>
        <w:t xml:space="preserve"> همراه با </w:t>
      </w:r>
      <w:r w:rsidR="00F758BB">
        <w:rPr>
          <w:lang w:bidi="fa-IR"/>
        </w:rPr>
        <w:t>ALP</w:t>
      </w:r>
      <w:r w:rsidR="00F758BB">
        <w:rPr>
          <w:rFonts w:hint="cs"/>
          <w:rtl/>
          <w:lang w:bidi="fa-IR"/>
        </w:rPr>
        <w:t xml:space="preserve"> روی سطح انگشتان در نتیجه عیارسنجی ایمنی ویژه می شود (تصویر 2 ج). </w:t>
      </w:r>
      <w:r w:rsidR="00752442">
        <w:rPr>
          <w:rFonts w:hint="cs"/>
          <w:rtl/>
          <w:lang w:bidi="fa-IR"/>
        </w:rPr>
        <w:t xml:space="preserve">سپس </w:t>
      </w:r>
      <w:r w:rsidR="00752442">
        <w:rPr>
          <w:lang w:bidi="fa-IR"/>
        </w:rPr>
        <w:t>ALP</w:t>
      </w:r>
      <w:r w:rsidR="00752442">
        <w:rPr>
          <w:rFonts w:hint="cs"/>
          <w:rtl/>
          <w:lang w:bidi="fa-IR"/>
        </w:rPr>
        <w:t xml:space="preserve"> روی سطح الکترودهای </w:t>
      </w:r>
      <w:r w:rsidR="00752442">
        <w:rPr>
          <w:lang w:bidi="fa-IR"/>
        </w:rPr>
        <w:t>Au</w:t>
      </w:r>
      <w:r w:rsidR="00752442">
        <w:rPr>
          <w:rFonts w:hint="cs"/>
          <w:rtl/>
          <w:lang w:bidi="fa-IR"/>
        </w:rPr>
        <w:t xml:space="preserve"> موجب کاتالیز هیدرولیسیز </w:t>
      </w:r>
      <w:r w:rsidR="00752442">
        <w:rPr>
          <w:lang w:bidi="fa-IR"/>
        </w:rPr>
        <w:t>AAP</w:t>
      </w:r>
      <w:r w:rsidR="00752442">
        <w:rPr>
          <w:rFonts w:hint="cs"/>
          <w:rtl/>
          <w:lang w:bidi="fa-IR"/>
        </w:rPr>
        <w:t xml:space="preserve"> شده و یون های </w:t>
      </w:r>
      <w:r w:rsidR="00752442">
        <w:rPr>
          <w:lang w:bidi="fa-IR"/>
        </w:rPr>
        <w:t>Ag</w:t>
      </w:r>
      <w:r w:rsidR="00752442">
        <w:rPr>
          <w:rFonts w:hint="cs"/>
          <w:rtl/>
          <w:lang w:bidi="fa-IR"/>
        </w:rPr>
        <w:t xml:space="preserve"> را در محلول رسوب نقره به نقره متالیک در میکروگراف انجام می دهد (تصویر 2 د). </w:t>
      </w:r>
      <w:r w:rsidR="00764100">
        <w:rPr>
          <w:rFonts w:hint="cs"/>
          <w:rtl/>
          <w:lang w:bidi="fa-IR"/>
        </w:rPr>
        <w:t xml:space="preserve">رسوب </w:t>
      </w:r>
      <w:r w:rsidR="00764100">
        <w:rPr>
          <w:lang w:bidi="fa-IR"/>
        </w:rPr>
        <w:t>Ag</w:t>
      </w:r>
      <w:r w:rsidR="00764100">
        <w:rPr>
          <w:rFonts w:hint="cs"/>
          <w:rtl/>
          <w:lang w:bidi="fa-IR"/>
        </w:rPr>
        <w:t xml:space="preserve"> موجب اتصال الکتریکی ریزنمودار </w:t>
      </w:r>
      <w:r w:rsidR="00764100">
        <w:rPr>
          <w:lang w:bidi="fa-IR"/>
        </w:rPr>
        <w:t>IDμE</w:t>
      </w:r>
      <w:r w:rsidR="00764100">
        <w:rPr>
          <w:rFonts w:hint="cs"/>
          <w:rtl/>
          <w:lang w:bidi="fa-IR"/>
        </w:rPr>
        <w:t xml:space="preserve"> شده و افزایش رسانایی الکتریکی </w:t>
      </w:r>
      <w:r w:rsidR="00764100">
        <w:rPr>
          <w:lang w:bidi="fa-IR"/>
        </w:rPr>
        <w:t>IDμE</w:t>
      </w:r>
      <w:r w:rsidR="00764100">
        <w:rPr>
          <w:rFonts w:hint="cs"/>
          <w:rtl/>
          <w:lang w:bidi="fa-IR"/>
        </w:rPr>
        <w:t xml:space="preserve"> برای تحلیل کمّی غلظت </w:t>
      </w:r>
      <w:r w:rsidR="00764100">
        <w:rPr>
          <w:lang w:bidi="fa-IR"/>
        </w:rPr>
        <w:t>TSH</w:t>
      </w:r>
      <w:r w:rsidR="00764100">
        <w:rPr>
          <w:rFonts w:hint="cs"/>
          <w:rtl/>
          <w:lang w:bidi="fa-IR"/>
        </w:rPr>
        <w:t xml:space="preserve"> بکار می رود. طبق قانون اهم، جریان دو قطب </w:t>
      </w:r>
      <w:r w:rsidR="00764100">
        <w:rPr>
          <w:lang w:bidi="fa-IR"/>
        </w:rPr>
        <w:t>IDμE</w:t>
      </w:r>
      <w:r w:rsidR="00764100">
        <w:rPr>
          <w:rFonts w:hint="cs"/>
          <w:rtl/>
          <w:lang w:bidi="fa-IR"/>
        </w:rPr>
        <w:t xml:space="preserve"> دارای وضعیت نسبی به رسانایی الکتریکی می باشد. پس امکان محاسبه رسانایی الکتریکی </w:t>
      </w:r>
      <w:r w:rsidR="00764100">
        <w:rPr>
          <w:lang w:bidi="fa-IR"/>
        </w:rPr>
        <w:t>IDμE</w:t>
      </w:r>
      <w:r w:rsidR="00764100">
        <w:rPr>
          <w:rFonts w:hint="cs"/>
          <w:rtl/>
          <w:lang w:bidi="fa-IR"/>
        </w:rPr>
        <w:t xml:space="preserve"> بصورت فوری از منحنی </w:t>
      </w:r>
      <w:r w:rsidR="00764100">
        <w:rPr>
          <w:lang w:bidi="fa-IR"/>
        </w:rPr>
        <w:t>1-V</w:t>
      </w:r>
      <w:r w:rsidR="00764100">
        <w:rPr>
          <w:rFonts w:hint="cs"/>
          <w:rtl/>
          <w:lang w:bidi="fa-IR"/>
        </w:rPr>
        <w:t xml:space="preserve"> بدست آمده در اندازه گیری </w:t>
      </w:r>
      <w:r w:rsidR="00764100">
        <w:rPr>
          <w:lang w:bidi="fa-IR"/>
        </w:rPr>
        <w:t>LSV</w:t>
      </w:r>
      <w:r w:rsidR="00764100">
        <w:rPr>
          <w:rFonts w:hint="cs"/>
          <w:rtl/>
          <w:lang w:bidi="fa-IR"/>
        </w:rPr>
        <w:t xml:space="preserve"> حاصل از ایستگاه کاری الکتروشیمیایی اتولب وجود دارد. </w:t>
      </w:r>
    </w:p>
    <w:p w:rsidR="00764100" w:rsidRDefault="00BB2909" w:rsidP="00764100">
      <w:pPr>
        <w:bidi/>
        <w:rPr>
          <w:rtl/>
          <w:lang w:bidi="fa-IR"/>
        </w:rPr>
      </w:pPr>
      <w:r>
        <w:rPr>
          <w:rFonts w:hint="cs"/>
          <w:b/>
          <w:bCs/>
          <w:i/>
          <w:iCs/>
          <w:rtl/>
          <w:lang w:bidi="fa-IR"/>
        </w:rPr>
        <w:t xml:space="preserve">ب. تعیین بیوسنسور </w:t>
      </w:r>
      <w:r>
        <w:rPr>
          <w:lang w:bidi="fa-IR"/>
        </w:rPr>
        <w:t>IDμE</w:t>
      </w:r>
      <w:r>
        <w:rPr>
          <w:rFonts w:hint="cs"/>
          <w:rtl/>
          <w:lang w:bidi="fa-IR"/>
        </w:rPr>
        <w:t xml:space="preserve"> </w:t>
      </w:r>
    </w:p>
    <w:p w:rsidR="00BB2909" w:rsidRDefault="00BB2909" w:rsidP="00BB2909">
      <w:pPr>
        <w:bidi/>
        <w:rPr>
          <w:rtl/>
          <w:lang w:bidi="fa-IR"/>
        </w:rPr>
      </w:pPr>
      <w:r>
        <w:rPr>
          <w:rFonts w:hint="cs"/>
          <w:rtl/>
          <w:lang w:bidi="fa-IR"/>
        </w:rPr>
        <w:t xml:space="preserve">بسیاری از مواد بیولوژی شامل </w:t>
      </w:r>
      <w:r>
        <w:rPr>
          <w:lang w:bidi="fa-IR"/>
        </w:rPr>
        <w:t>TSH5E8 mAb</w:t>
      </w:r>
      <w:r>
        <w:rPr>
          <w:rFonts w:hint="cs"/>
          <w:rtl/>
          <w:lang w:bidi="fa-IR"/>
        </w:rPr>
        <w:t xml:space="preserve">، </w:t>
      </w:r>
      <w:r>
        <w:rPr>
          <w:lang w:bidi="fa-IR"/>
        </w:rPr>
        <w:t>TSH10C7</w:t>
      </w:r>
      <w:r>
        <w:rPr>
          <w:rFonts w:hint="cs"/>
          <w:rtl/>
          <w:lang w:bidi="fa-IR"/>
        </w:rPr>
        <w:t xml:space="preserve"> و پروتئین </w:t>
      </w:r>
      <w:r>
        <w:rPr>
          <w:lang w:bidi="fa-IR"/>
        </w:rPr>
        <w:t>TSH</w:t>
      </w:r>
      <w:r>
        <w:rPr>
          <w:rFonts w:hint="cs"/>
          <w:rtl/>
          <w:lang w:bidi="fa-IR"/>
        </w:rPr>
        <w:t xml:space="preserve"> در آزمایش های مربوط به شناسایی </w:t>
      </w:r>
      <w:r>
        <w:rPr>
          <w:lang w:bidi="fa-IR"/>
        </w:rPr>
        <w:t>TSH</w:t>
      </w:r>
      <w:r>
        <w:rPr>
          <w:rFonts w:hint="cs"/>
          <w:rtl/>
          <w:lang w:bidi="fa-IR"/>
        </w:rPr>
        <w:t xml:space="preserve"> کاربرد داشته است. آزمایش های متعدد کنترل نیز برای اندازه گیری منحنی های </w:t>
      </w:r>
      <w:r>
        <w:rPr>
          <w:lang w:bidi="fa-IR"/>
        </w:rPr>
        <w:t>1-V</w:t>
      </w:r>
      <w:r>
        <w:rPr>
          <w:rFonts w:hint="cs"/>
          <w:rtl/>
          <w:lang w:bidi="fa-IR"/>
        </w:rPr>
        <w:t xml:space="preserve"> </w:t>
      </w:r>
      <w:r>
        <w:rPr>
          <w:lang w:bidi="fa-IR"/>
        </w:rPr>
        <w:t>IDμE</w:t>
      </w:r>
      <w:r>
        <w:rPr>
          <w:rFonts w:hint="cs"/>
          <w:rtl/>
          <w:lang w:bidi="fa-IR"/>
        </w:rPr>
        <w:t xml:space="preserve"> انجام شده </w:t>
      </w:r>
      <w:r w:rsidR="009057BA">
        <w:rPr>
          <w:rFonts w:hint="cs"/>
          <w:rtl/>
          <w:lang w:bidi="fa-IR"/>
        </w:rPr>
        <w:t xml:space="preserve">تا امکان مطالعه عملکرد معرف های بیولوژی فوق الذکر وجود داشته باشد. </w:t>
      </w:r>
      <w:r w:rsidR="00EA18F8">
        <w:rPr>
          <w:rFonts w:hint="cs"/>
          <w:rtl/>
          <w:lang w:bidi="fa-IR"/>
        </w:rPr>
        <w:t xml:space="preserve">منحنی های </w:t>
      </w:r>
      <w:r w:rsidR="00EA18F8">
        <w:rPr>
          <w:lang w:bidi="fa-IR"/>
        </w:rPr>
        <w:t>LSV</w:t>
      </w:r>
      <w:r w:rsidR="00EA18F8">
        <w:rPr>
          <w:rFonts w:hint="cs"/>
          <w:rtl/>
          <w:lang w:bidi="fa-IR"/>
        </w:rPr>
        <w:t xml:space="preserve"> بیوسنسور در طیف پتانسیل </w:t>
      </w:r>
      <w:r w:rsidR="00EA18F8">
        <w:rPr>
          <w:lang w:bidi="fa-IR"/>
        </w:rPr>
        <w:t>mV</w:t>
      </w:r>
      <w:r w:rsidR="00EA18F8">
        <w:rPr>
          <w:rFonts w:hint="cs"/>
          <w:rtl/>
          <w:lang w:bidi="fa-IR"/>
        </w:rPr>
        <w:t xml:space="preserve"> 0 تا 50 در شناسایی نمونه </w:t>
      </w:r>
      <w:r w:rsidR="00EA18F8">
        <w:rPr>
          <w:lang w:bidi="fa-IR"/>
        </w:rPr>
        <w:t xml:space="preserve">TSH </w:t>
      </w:r>
      <w:r w:rsidR="00EA18F8">
        <w:rPr>
          <w:rFonts w:hint="cs"/>
          <w:rtl/>
          <w:lang w:bidi="fa-IR"/>
        </w:rPr>
        <w:t xml:space="preserve"> آزمایش های کنترل در تصویر 3 وجود دارد. منحنی های </w:t>
      </w:r>
      <w:r w:rsidR="00EA18F8">
        <w:rPr>
          <w:lang w:bidi="fa-IR"/>
        </w:rPr>
        <w:t>LSV</w:t>
      </w:r>
      <w:r w:rsidR="00EA18F8">
        <w:rPr>
          <w:rFonts w:hint="cs"/>
          <w:rtl/>
          <w:lang w:bidi="fa-IR"/>
        </w:rPr>
        <w:t xml:space="preserve"> بیوسنسور </w:t>
      </w:r>
      <w:r w:rsidR="00EA18F8">
        <w:rPr>
          <w:lang w:bidi="fa-IR"/>
        </w:rPr>
        <w:t>IDμE</w:t>
      </w:r>
      <w:r w:rsidR="00EA18F8">
        <w:rPr>
          <w:rFonts w:hint="cs"/>
          <w:rtl/>
          <w:lang w:bidi="fa-IR"/>
        </w:rPr>
        <w:t xml:space="preserve"> در واکنش تا </w:t>
      </w:r>
      <w:r w:rsidR="00EA18F8">
        <w:rPr>
          <w:lang w:bidi="fa-IR"/>
        </w:rPr>
        <w:t>20 mIU/L TSH</w:t>
      </w:r>
      <w:r w:rsidR="00EA18F8">
        <w:rPr>
          <w:rFonts w:hint="cs"/>
          <w:rtl/>
          <w:lang w:bidi="fa-IR"/>
        </w:rPr>
        <w:t xml:space="preserve"> دارای وضعیت خطی در شناسایی طیف پتانسیل بوده که نشان داد </w:t>
      </w:r>
      <w:r w:rsidR="00EA18F8">
        <w:rPr>
          <w:lang w:bidi="fa-IR"/>
        </w:rPr>
        <w:t>IDμE</w:t>
      </w:r>
      <w:r w:rsidR="00EA18F8">
        <w:rPr>
          <w:rFonts w:hint="cs"/>
          <w:rtl/>
          <w:lang w:bidi="fa-IR"/>
        </w:rPr>
        <w:t xml:space="preserve"> پر شده با رسوب نقره به عنوان یک رزیستور فیزیکی اندازه گیری شده توسط ایستگاه کاری الکتروشیمیایی عمل می کند. </w:t>
      </w:r>
    </w:p>
    <w:p w:rsidR="00EA18F8" w:rsidRDefault="00984FE7" w:rsidP="00EA18F8">
      <w:pPr>
        <w:bidi/>
        <w:rPr>
          <w:rtl/>
          <w:lang w:bidi="fa-IR"/>
        </w:rPr>
      </w:pPr>
      <w:r>
        <w:rPr>
          <w:rFonts w:hint="cs"/>
          <w:rtl/>
          <w:lang w:bidi="fa-IR"/>
        </w:rPr>
        <w:t xml:space="preserve">در عین حال که محلول </w:t>
      </w:r>
      <w:r>
        <w:rPr>
          <w:lang w:bidi="fa-IR"/>
        </w:rPr>
        <w:t>TSH</w:t>
      </w:r>
      <w:r>
        <w:rPr>
          <w:rFonts w:hint="cs"/>
          <w:rtl/>
          <w:lang w:bidi="fa-IR"/>
        </w:rPr>
        <w:t xml:space="preserve"> جای خود را به محلول 1 درصد </w:t>
      </w:r>
      <w:r>
        <w:rPr>
          <w:lang w:bidi="fa-IR"/>
        </w:rPr>
        <w:t>BSA</w:t>
      </w:r>
      <w:r>
        <w:rPr>
          <w:rFonts w:hint="cs"/>
          <w:rtl/>
          <w:lang w:bidi="fa-IR"/>
        </w:rPr>
        <w:t xml:space="preserve"> داده است، همراه شناسایی </w:t>
      </w:r>
      <w:r>
        <w:rPr>
          <w:lang w:bidi="fa-IR"/>
        </w:rPr>
        <w:t>mAb-ALP</w:t>
      </w:r>
      <w:r>
        <w:rPr>
          <w:rFonts w:hint="cs"/>
          <w:rtl/>
          <w:lang w:bidi="fa-IR"/>
        </w:rPr>
        <w:t xml:space="preserve"> نیز بدون شناسایی آن جای خود را به </w:t>
      </w:r>
      <w:r>
        <w:rPr>
          <w:lang w:bidi="fa-IR"/>
        </w:rPr>
        <w:t>ALP</w:t>
      </w:r>
      <w:r>
        <w:rPr>
          <w:rFonts w:hint="cs"/>
          <w:rtl/>
          <w:lang w:bidi="fa-IR"/>
        </w:rPr>
        <w:t xml:space="preserve"> داده و یا </w:t>
      </w:r>
      <w:r>
        <w:rPr>
          <w:lang w:bidi="fa-IR"/>
        </w:rPr>
        <w:t>mAb</w:t>
      </w:r>
      <w:r>
        <w:rPr>
          <w:rFonts w:hint="cs"/>
          <w:rtl/>
          <w:lang w:bidi="fa-IR"/>
        </w:rPr>
        <w:t xml:space="preserve"> حصر شده به آزمایش کنترل اضافه نشده است، منحنی </w:t>
      </w:r>
      <w:r>
        <w:rPr>
          <w:lang w:bidi="fa-IR"/>
        </w:rPr>
        <w:t>LSV</w:t>
      </w:r>
      <w:r>
        <w:rPr>
          <w:rFonts w:hint="cs"/>
          <w:rtl/>
          <w:lang w:bidi="fa-IR"/>
        </w:rPr>
        <w:t xml:space="preserve"> بدست آمده دارای شیب پایین در مقایسه با منحنی تست عادی </w:t>
      </w:r>
      <w:r>
        <w:rPr>
          <w:lang w:bidi="fa-IR"/>
        </w:rPr>
        <w:t>TSH</w:t>
      </w:r>
      <w:r>
        <w:rPr>
          <w:rFonts w:hint="cs"/>
          <w:rtl/>
          <w:lang w:bidi="fa-IR"/>
        </w:rPr>
        <w:t xml:space="preserve"> می باشد. رسانایی الکتریکی بیو سنسور </w:t>
      </w:r>
      <w:r>
        <w:rPr>
          <w:lang w:bidi="fa-IR"/>
        </w:rPr>
        <w:t>IDμE</w:t>
      </w:r>
      <w:r>
        <w:rPr>
          <w:rFonts w:hint="cs"/>
          <w:rtl/>
          <w:lang w:bidi="fa-IR"/>
        </w:rPr>
        <w:t xml:space="preserve"> پایین بوده و نشان می دهد که </w:t>
      </w:r>
      <w:r>
        <w:rPr>
          <w:lang w:bidi="fa-IR"/>
        </w:rPr>
        <w:t>ALP</w:t>
      </w:r>
      <w:r>
        <w:rPr>
          <w:rFonts w:hint="cs"/>
          <w:rtl/>
          <w:lang w:bidi="fa-IR"/>
        </w:rPr>
        <w:t xml:space="preserve"> نمی تواند روی الکترودهای </w:t>
      </w:r>
      <w:r>
        <w:rPr>
          <w:lang w:bidi="fa-IR"/>
        </w:rPr>
        <w:t>Au</w:t>
      </w:r>
      <w:r>
        <w:rPr>
          <w:rFonts w:hint="cs"/>
          <w:rtl/>
          <w:lang w:bidi="fa-IR"/>
        </w:rPr>
        <w:t xml:space="preserve"> بیحرکت شود. همچنین </w:t>
      </w:r>
      <w:r>
        <w:rPr>
          <w:lang w:bidi="fa-IR"/>
        </w:rPr>
        <w:t>TSH5E8 mAb</w:t>
      </w:r>
      <w:r>
        <w:rPr>
          <w:rFonts w:hint="cs"/>
          <w:rtl/>
          <w:lang w:bidi="fa-IR"/>
        </w:rPr>
        <w:t xml:space="preserve">، </w:t>
      </w:r>
      <w:r>
        <w:rPr>
          <w:lang w:bidi="fa-IR"/>
        </w:rPr>
        <w:t>TSH10C7</w:t>
      </w:r>
      <w:r>
        <w:rPr>
          <w:rFonts w:hint="cs"/>
          <w:rtl/>
          <w:lang w:bidi="fa-IR"/>
        </w:rPr>
        <w:t xml:space="preserve"> و پروتئین </w:t>
      </w:r>
      <w:r>
        <w:rPr>
          <w:lang w:bidi="fa-IR"/>
        </w:rPr>
        <w:t>TSH</w:t>
      </w:r>
      <w:r>
        <w:rPr>
          <w:rFonts w:hint="cs"/>
          <w:rtl/>
          <w:lang w:bidi="fa-IR"/>
        </w:rPr>
        <w:t xml:space="preserve"> از جمله شرایط لازم برای بی حرکت نمودن </w:t>
      </w:r>
      <w:r>
        <w:rPr>
          <w:lang w:bidi="fa-IR"/>
        </w:rPr>
        <w:t>ALP</w:t>
      </w:r>
      <w:r>
        <w:rPr>
          <w:rFonts w:hint="cs"/>
          <w:rtl/>
          <w:lang w:bidi="fa-IR"/>
        </w:rPr>
        <w:t xml:space="preserve"> به شمار می رود. اگر یکی از </w:t>
      </w:r>
      <w:r>
        <w:rPr>
          <w:rFonts w:hint="cs"/>
          <w:rtl/>
          <w:lang w:bidi="fa-IR"/>
        </w:rPr>
        <w:lastRenderedPageBreak/>
        <w:t xml:space="preserve">آنها به واکنش اضافه نشود شناسایی ساختار ساندویچ  </w:t>
      </w:r>
      <w:r>
        <w:rPr>
          <w:lang w:bidi="fa-IR"/>
        </w:rPr>
        <w:t>mAb/TSH</w:t>
      </w:r>
      <w:r>
        <w:rPr>
          <w:rFonts w:hint="cs"/>
          <w:rtl/>
          <w:lang w:bidi="fa-IR"/>
        </w:rPr>
        <w:t xml:space="preserve"> ، </w:t>
      </w:r>
      <w:r>
        <w:rPr>
          <w:lang w:bidi="fa-IR"/>
        </w:rPr>
        <w:t>mAb-ALP</w:t>
      </w:r>
      <w:r>
        <w:rPr>
          <w:rFonts w:hint="cs"/>
          <w:rtl/>
          <w:lang w:bidi="fa-IR"/>
        </w:rPr>
        <w:t xml:space="preserve"> حاصل نخواهد شد. </w:t>
      </w:r>
    </w:p>
    <w:p w:rsidR="00984FE7" w:rsidRDefault="00BB0167" w:rsidP="00984FE7">
      <w:pPr>
        <w:bidi/>
        <w:rPr>
          <w:rtl/>
          <w:lang w:bidi="fa-IR"/>
        </w:rPr>
      </w:pPr>
      <w:r>
        <w:rPr>
          <w:rFonts w:hint="cs"/>
          <w:rtl/>
          <w:lang w:bidi="fa-IR"/>
        </w:rPr>
        <w:t xml:space="preserve">در مقابل منحنی </w:t>
      </w:r>
      <w:r>
        <w:rPr>
          <w:lang w:bidi="fa-IR"/>
        </w:rPr>
        <w:t>LSV</w:t>
      </w:r>
      <w:r>
        <w:rPr>
          <w:rFonts w:hint="cs"/>
          <w:rtl/>
          <w:lang w:bidi="fa-IR"/>
        </w:rPr>
        <w:t xml:space="preserve"> بیوسنسور در پاسخ به </w:t>
      </w:r>
      <w:r>
        <w:rPr>
          <w:lang w:bidi="fa-IR"/>
        </w:rPr>
        <w:t>20 mIU/L</w:t>
      </w:r>
      <w:r>
        <w:rPr>
          <w:rFonts w:hint="cs"/>
          <w:rtl/>
          <w:lang w:bidi="fa-IR"/>
        </w:rPr>
        <w:t xml:space="preserve"> </w:t>
      </w:r>
      <w:r>
        <w:rPr>
          <w:lang w:bidi="fa-IR"/>
        </w:rPr>
        <w:t>TSH</w:t>
      </w:r>
      <w:r>
        <w:rPr>
          <w:rFonts w:hint="cs"/>
          <w:rtl/>
          <w:lang w:bidi="fa-IR"/>
        </w:rPr>
        <w:t xml:space="preserve"> دارای دامنه بالایی با رسانایی الکتریکی در حدود 2700 </w:t>
      </w:r>
      <w:r>
        <w:rPr>
          <w:lang w:bidi="fa-IR"/>
        </w:rPr>
        <w:t>pS</w:t>
      </w:r>
      <w:r>
        <w:rPr>
          <w:rFonts w:hint="cs"/>
          <w:rtl/>
          <w:lang w:bidi="fa-IR"/>
        </w:rPr>
        <w:t xml:space="preserve"> بوده است</w:t>
      </w:r>
      <w:r w:rsidR="001811F6">
        <w:rPr>
          <w:rFonts w:hint="cs"/>
          <w:rtl/>
          <w:lang w:bidi="fa-IR"/>
        </w:rPr>
        <w:t xml:space="preserve"> که به مراتب بیشتر از مقدار تقریبی </w:t>
      </w:r>
      <w:r w:rsidR="001811F6">
        <w:rPr>
          <w:lang w:bidi="fa-IR"/>
        </w:rPr>
        <w:t>40 pS</w:t>
      </w:r>
      <w:r w:rsidR="001811F6">
        <w:rPr>
          <w:rFonts w:hint="cs"/>
          <w:rtl/>
          <w:lang w:bidi="fa-IR"/>
        </w:rPr>
        <w:t xml:space="preserve"> برای آزمایش کنترل می باشد. </w:t>
      </w:r>
      <w:r w:rsidR="005968F2">
        <w:rPr>
          <w:rFonts w:hint="cs"/>
          <w:rtl/>
          <w:lang w:bidi="fa-IR"/>
        </w:rPr>
        <w:t xml:space="preserve">بیوسنسور مبتنی بر </w:t>
      </w:r>
      <w:r w:rsidR="005968F2">
        <w:rPr>
          <w:lang w:bidi="fa-IR"/>
        </w:rPr>
        <w:t>IDμE</w:t>
      </w:r>
      <w:r w:rsidR="005968F2">
        <w:rPr>
          <w:rFonts w:hint="cs"/>
          <w:rtl/>
          <w:lang w:bidi="fa-IR"/>
        </w:rPr>
        <w:t xml:space="preserve"> دارای محدوده پایین شناسایی با سیگنال بهینه به نسبت زمینه می باشد. </w:t>
      </w:r>
    </w:p>
    <w:p w:rsidR="005968F2" w:rsidRDefault="005968F2" w:rsidP="005968F2">
      <w:pPr>
        <w:bidi/>
        <w:rPr>
          <w:b/>
          <w:bCs/>
          <w:i/>
          <w:iCs/>
          <w:rtl/>
          <w:lang w:bidi="fa-IR"/>
        </w:rPr>
      </w:pPr>
    </w:p>
    <w:p w:rsidR="005968F2" w:rsidRDefault="005968F2" w:rsidP="005968F2">
      <w:pPr>
        <w:bidi/>
        <w:rPr>
          <w:rtl/>
          <w:lang w:bidi="fa-IR"/>
        </w:rPr>
      </w:pPr>
      <w:r>
        <w:rPr>
          <w:rFonts w:hint="cs"/>
          <w:b/>
          <w:bCs/>
          <w:i/>
          <w:iCs/>
          <w:rtl/>
          <w:lang w:bidi="fa-IR"/>
        </w:rPr>
        <w:t xml:space="preserve">ج. عملکرد تحلیلی بیوسنسور </w:t>
      </w:r>
      <w:r>
        <w:rPr>
          <w:lang w:bidi="fa-IR"/>
        </w:rPr>
        <w:t>IDμE</w:t>
      </w:r>
      <w:r>
        <w:rPr>
          <w:rFonts w:hint="cs"/>
          <w:rtl/>
          <w:lang w:bidi="fa-IR"/>
        </w:rPr>
        <w:t xml:space="preserve"> </w:t>
      </w:r>
    </w:p>
    <w:p w:rsidR="005968F2" w:rsidRDefault="005968F2" w:rsidP="005968F2">
      <w:pPr>
        <w:bidi/>
        <w:rPr>
          <w:rtl/>
          <w:lang w:bidi="fa-IR"/>
        </w:rPr>
      </w:pPr>
      <w:r>
        <w:rPr>
          <w:rFonts w:hint="cs"/>
          <w:rtl/>
          <w:lang w:bidi="fa-IR"/>
        </w:rPr>
        <w:t xml:space="preserve">طبق پروتکل تحلیلی بیوسنسور </w:t>
      </w:r>
      <w:r>
        <w:rPr>
          <w:lang w:bidi="fa-IR"/>
        </w:rPr>
        <w:t>IDμE</w:t>
      </w:r>
      <w:r>
        <w:rPr>
          <w:rFonts w:hint="cs"/>
          <w:rtl/>
          <w:lang w:bidi="fa-IR"/>
        </w:rPr>
        <w:t xml:space="preserve"> نمونه های متعدد </w:t>
      </w:r>
      <w:r>
        <w:rPr>
          <w:lang w:bidi="fa-IR"/>
        </w:rPr>
        <w:t>TSH</w:t>
      </w:r>
      <w:r>
        <w:rPr>
          <w:rFonts w:hint="cs"/>
          <w:rtl/>
          <w:lang w:bidi="fa-IR"/>
        </w:rPr>
        <w:t xml:space="preserve"> در غلظت های متفاوت با بیوسنسور </w:t>
      </w:r>
      <w:r>
        <w:rPr>
          <w:lang w:bidi="fa-IR"/>
        </w:rPr>
        <w:t>IDμE</w:t>
      </w:r>
      <w:r>
        <w:rPr>
          <w:rFonts w:hint="cs"/>
          <w:rtl/>
          <w:lang w:bidi="fa-IR"/>
        </w:rPr>
        <w:t xml:space="preserve"> تست شده است</w:t>
      </w:r>
      <w:r w:rsidR="00637FE2">
        <w:rPr>
          <w:rFonts w:hint="cs"/>
          <w:rtl/>
          <w:lang w:bidi="fa-IR"/>
        </w:rPr>
        <w:t xml:space="preserve"> و منحنی های </w:t>
      </w:r>
      <w:r w:rsidR="00637FE2">
        <w:rPr>
          <w:lang w:bidi="fa-IR"/>
        </w:rPr>
        <w:t>LSV</w:t>
      </w:r>
      <w:r w:rsidR="00637FE2">
        <w:rPr>
          <w:rFonts w:hint="cs"/>
          <w:rtl/>
          <w:lang w:bidi="fa-IR"/>
        </w:rPr>
        <w:t xml:space="preserve"> برای </w:t>
      </w:r>
      <w:r w:rsidR="00637FE2">
        <w:rPr>
          <w:lang w:bidi="fa-IR"/>
        </w:rPr>
        <w:t>IDμE</w:t>
      </w:r>
      <w:r w:rsidR="00637FE2">
        <w:rPr>
          <w:rFonts w:hint="cs"/>
          <w:rtl/>
          <w:lang w:bidi="fa-IR"/>
        </w:rPr>
        <w:t xml:space="preserve"> مبنای بیوسنسور در پاسخ به پروتئین های </w:t>
      </w:r>
      <w:r w:rsidR="00637FE2">
        <w:rPr>
          <w:lang w:bidi="fa-IR"/>
        </w:rPr>
        <w:t>TSH</w:t>
      </w:r>
      <w:r w:rsidR="00637FE2">
        <w:rPr>
          <w:rFonts w:hint="cs"/>
          <w:rtl/>
          <w:lang w:bidi="fa-IR"/>
        </w:rPr>
        <w:t xml:space="preserve"> با غلظت متفاوت در تصویر 4 نشان داده شده است. </w:t>
      </w:r>
      <w:r w:rsidR="000455A9">
        <w:rPr>
          <w:rFonts w:hint="cs"/>
          <w:rtl/>
          <w:lang w:bidi="fa-IR"/>
        </w:rPr>
        <w:t xml:space="preserve">منحنی های ویژگیهای خطی ولت </w:t>
      </w:r>
      <w:r w:rsidR="000455A9">
        <w:rPr>
          <w:rFonts w:ascii="Times New Roman" w:hAnsi="Times New Roman" w:cs="Times New Roman" w:hint="cs"/>
          <w:rtl/>
          <w:lang w:bidi="fa-IR"/>
        </w:rPr>
        <w:t>–</w:t>
      </w:r>
      <w:r w:rsidR="000455A9">
        <w:rPr>
          <w:rFonts w:hint="cs"/>
          <w:rtl/>
          <w:lang w:bidi="fa-IR"/>
        </w:rPr>
        <w:t xml:space="preserve"> آمپر برای نمونه های </w:t>
      </w:r>
      <w:r w:rsidR="000455A9">
        <w:rPr>
          <w:lang w:bidi="fa-IR"/>
        </w:rPr>
        <w:t>TSH</w:t>
      </w:r>
      <w:r w:rsidR="000455A9">
        <w:rPr>
          <w:rFonts w:hint="cs"/>
          <w:rtl/>
          <w:lang w:bidi="fa-IR"/>
        </w:rPr>
        <w:t xml:space="preserve"> بدست آمده و نشان از رفتار ایده آل برای بیوسنسورهای مبتنی بر </w:t>
      </w:r>
      <w:r w:rsidR="000455A9">
        <w:rPr>
          <w:lang w:bidi="fa-IR"/>
        </w:rPr>
        <w:t>IDμE</w:t>
      </w:r>
      <w:r w:rsidR="000455A9">
        <w:rPr>
          <w:rFonts w:hint="cs"/>
          <w:rtl/>
          <w:lang w:bidi="fa-IR"/>
        </w:rPr>
        <w:t xml:space="preserve"> به عنوان یک رزیستور الکتریکی دارد. </w:t>
      </w:r>
      <w:r w:rsidR="0048488D">
        <w:rPr>
          <w:rFonts w:hint="cs"/>
          <w:rtl/>
          <w:lang w:bidi="fa-IR"/>
        </w:rPr>
        <w:t xml:space="preserve">شیب منحنی برای مثال رسانایی الکتریکی بیوسنسور با افزایش غلظت نمونه های </w:t>
      </w:r>
      <w:r w:rsidR="0048488D">
        <w:rPr>
          <w:lang w:bidi="fa-IR"/>
        </w:rPr>
        <w:t>TSH</w:t>
      </w:r>
      <w:r w:rsidR="0048488D">
        <w:rPr>
          <w:rFonts w:hint="cs"/>
          <w:rtl/>
          <w:lang w:bidi="fa-IR"/>
        </w:rPr>
        <w:t xml:space="preserve"> بیشتر می شود. </w:t>
      </w:r>
    </w:p>
    <w:p w:rsidR="0048488D" w:rsidRDefault="00323BCB" w:rsidP="00A66987">
      <w:pPr>
        <w:bidi/>
        <w:rPr>
          <w:rtl/>
          <w:lang w:bidi="fa-IR"/>
        </w:rPr>
      </w:pPr>
      <w:r>
        <w:rPr>
          <w:rFonts w:hint="cs"/>
          <w:rtl/>
          <w:lang w:bidi="fa-IR"/>
        </w:rPr>
        <w:t xml:space="preserve">وابستگی رسانایی بیوسنسور به غلظت </w:t>
      </w:r>
      <w:r>
        <w:rPr>
          <w:lang w:bidi="fa-IR"/>
        </w:rPr>
        <w:t>TSH</w:t>
      </w:r>
      <w:r>
        <w:rPr>
          <w:rFonts w:hint="cs"/>
          <w:rtl/>
          <w:lang w:bidi="fa-IR"/>
        </w:rPr>
        <w:t xml:space="preserve"> در تصویر 4 نشان داده شده است. </w:t>
      </w:r>
      <w:r w:rsidR="00D442B4">
        <w:rPr>
          <w:rFonts w:hint="cs"/>
          <w:rtl/>
          <w:lang w:bidi="fa-IR"/>
        </w:rPr>
        <w:t xml:space="preserve">رسانایی الکتریکی بیوسنسور دارای افزایش دینامیکی با افزایش غلظت </w:t>
      </w:r>
      <w:r w:rsidR="00D442B4">
        <w:rPr>
          <w:lang w:bidi="fa-IR"/>
        </w:rPr>
        <w:t>TSH</w:t>
      </w:r>
      <w:r w:rsidR="00D442B4">
        <w:rPr>
          <w:rFonts w:hint="cs"/>
          <w:rtl/>
          <w:lang w:bidi="fa-IR"/>
        </w:rPr>
        <w:t xml:space="preserve"> در طیف </w:t>
      </w:r>
      <w:r w:rsidR="00D442B4">
        <w:rPr>
          <w:lang w:bidi="fa-IR"/>
        </w:rPr>
        <w:t>mIU/L</w:t>
      </w:r>
      <w:r w:rsidR="00D442B4">
        <w:rPr>
          <w:rFonts w:hint="cs"/>
          <w:rtl/>
          <w:lang w:bidi="fa-IR"/>
        </w:rPr>
        <w:t xml:space="preserve"> 02/0 تا 100 </w:t>
      </w:r>
      <w:r w:rsidR="00D442B4">
        <w:rPr>
          <w:lang w:bidi="fa-IR"/>
        </w:rPr>
        <w:t>mIU/L</w:t>
      </w:r>
      <w:r w:rsidR="00D442B4">
        <w:rPr>
          <w:rFonts w:hint="cs"/>
          <w:rtl/>
          <w:lang w:bidi="fa-IR"/>
        </w:rPr>
        <w:t xml:space="preserve"> است. </w:t>
      </w:r>
      <w:r w:rsidR="00A66987">
        <w:rPr>
          <w:rFonts w:hint="cs"/>
          <w:rtl/>
          <w:lang w:bidi="fa-IR"/>
        </w:rPr>
        <w:t>حساسیت بالای واکنش نیز در یک طیف خطی از 02/</w:t>
      </w:r>
      <w:r w:rsidR="00581FB8">
        <w:rPr>
          <w:rFonts w:hint="cs"/>
          <w:rtl/>
          <w:lang w:bidi="fa-IR"/>
        </w:rPr>
        <w:t xml:space="preserve">0 تا 100 بدست آمده است. محدوده شناسایی برای </w:t>
      </w:r>
      <w:r w:rsidR="00581FB8">
        <w:rPr>
          <w:lang w:bidi="fa-IR"/>
        </w:rPr>
        <w:t>TSH</w:t>
      </w:r>
      <w:r w:rsidR="00581FB8">
        <w:rPr>
          <w:rFonts w:hint="cs"/>
          <w:rtl/>
          <w:lang w:bidi="fa-IR"/>
        </w:rPr>
        <w:t xml:space="preserve"> توسط بیوسنسور </w:t>
      </w:r>
      <w:r w:rsidR="00581FB8">
        <w:rPr>
          <w:lang w:bidi="fa-IR"/>
        </w:rPr>
        <w:t>IDμE</w:t>
      </w:r>
      <w:r w:rsidR="00581FB8">
        <w:rPr>
          <w:rFonts w:hint="cs"/>
          <w:rtl/>
          <w:lang w:bidi="fa-IR"/>
        </w:rPr>
        <w:t xml:space="preserve"> معادل </w:t>
      </w:r>
      <w:r w:rsidR="00581FB8">
        <w:rPr>
          <w:lang w:bidi="fa-IR"/>
        </w:rPr>
        <w:t>mIU/L</w:t>
      </w:r>
      <w:r w:rsidR="00581FB8">
        <w:rPr>
          <w:rFonts w:hint="cs"/>
          <w:rtl/>
          <w:lang w:bidi="fa-IR"/>
        </w:rPr>
        <w:t xml:space="preserve"> 014/0 تعیین شده که بطور قابل توجهی برای شناسایی طیف غلظت </w:t>
      </w:r>
      <w:r w:rsidR="00581FB8">
        <w:rPr>
          <w:lang w:bidi="fa-IR"/>
        </w:rPr>
        <w:t>TSH</w:t>
      </w:r>
      <w:r w:rsidR="00581FB8">
        <w:rPr>
          <w:rFonts w:hint="cs"/>
          <w:rtl/>
          <w:lang w:bidi="fa-IR"/>
        </w:rPr>
        <w:t xml:space="preserve"> سرم انسانی پایین است. </w:t>
      </w:r>
      <w:r w:rsidR="000606D1">
        <w:rPr>
          <w:rFonts w:hint="cs"/>
          <w:rtl/>
          <w:lang w:bidi="fa-IR"/>
        </w:rPr>
        <w:t xml:space="preserve">این نتایج به وضوح نشان می دهد که عیارسنجی ایمنی و الکتروشیمیایی بیو سنسور </w:t>
      </w:r>
      <w:r w:rsidR="000606D1">
        <w:rPr>
          <w:lang w:bidi="fa-IR"/>
        </w:rPr>
        <w:t>IDμE</w:t>
      </w:r>
      <w:r w:rsidR="000606D1">
        <w:rPr>
          <w:rFonts w:hint="cs"/>
          <w:rtl/>
          <w:lang w:bidi="fa-IR"/>
        </w:rPr>
        <w:t xml:space="preserve"> دارای دقت و ثبات قابل قبولی می باشد. </w:t>
      </w:r>
    </w:p>
    <w:p w:rsidR="002C09B4" w:rsidRDefault="002C09B4" w:rsidP="002C09B4">
      <w:pPr>
        <w:bidi/>
        <w:rPr>
          <w:rtl/>
          <w:lang w:bidi="fa-IR"/>
        </w:rPr>
      </w:pPr>
    </w:p>
    <w:p w:rsidR="00975FB6" w:rsidRDefault="00975FB6" w:rsidP="00975FB6">
      <w:pPr>
        <w:bidi/>
        <w:rPr>
          <w:rtl/>
          <w:lang w:bidi="fa-IR"/>
        </w:rPr>
      </w:pPr>
      <w:r>
        <w:rPr>
          <w:rFonts w:hint="cs"/>
          <w:b/>
          <w:bCs/>
          <w:rtl/>
          <w:lang w:bidi="fa-IR"/>
        </w:rPr>
        <w:t xml:space="preserve">تصویر 3. </w:t>
      </w:r>
      <w:r>
        <w:rPr>
          <w:rFonts w:hint="cs"/>
          <w:rtl/>
          <w:lang w:bidi="fa-IR"/>
        </w:rPr>
        <w:t xml:space="preserve">منحنی های </w:t>
      </w:r>
      <w:r>
        <w:rPr>
          <w:lang w:bidi="fa-IR"/>
        </w:rPr>
        <w:t>LSV</w:t>
      </w:r>
      <w:r>
        <w:rPr>
          <w:rFonts w:hint="cs"/>
          <w:rtl/>
          <w:lang w:bidi="fa-IR"/>
        </w:rPr>
        <w:t xml:space="preserve"> بیوسنسور </w:t>
      </w:r>
      <w:r w:rsidR="00A0394A">
        <w:rPr>
          <w:lang w:bidi="fa-IR"/>
        </w:rPr>
        <w:t>IDμE</w:t>
      </w:r>
      <w:r w:rsidR="00A0394A">
        <w:rPr>
          <w:rFonts w:hint="cs"/>
          <w:rtl/>
          <w:lang w:bidi="fa-IR"/>
        </w:rPr>
        <w:t xml:space="preserve"> در پاسخ به (الف) </w:t>
      </w:r>
      <w:r w:rsidR="00A0394A">
        <w:rPr>
          <w:lang w:bidi="fa-IR"/>
        </w:rPr>
        <w:t>20 mIU/L TSH</w:t>
      </w:r>
      <w:r w:rsidR="00A0394A">
        <w:rPr>
          <w:rFonts w:hint="cs"/>
          <w:rtl/>
          <w:lang w:bidi="fa-IR"/>
        </w:rPr>
        <w:t xml:space="preserve">، (ب) </w:t>
      </w:r>
      <w:r w:rsidR="00A0394A">
        <w:rPr>
          <w:lang w:bidi="fa-IR"/>
        </w:rPr>
        <w:t>BSA</w:t>
      </w:r>
      <w:r w:rsidR="00A0394A">
        <w:rPr>
          <w:rFonts w:hint="cs"/>
          <w:rtl/>
          <w:lang w:bidi="fa-IR"/>
        </w:rPr>
        <w:t xml:space="preserve"> 1 درصد و در آزمایش کنترل (ج) با </w:t>
      </w:r>
      <w:r w:rsidR="00A0394A">
        <w:rPr>
          <w:lang w:bidi="fa-IR"/>
        </w:rPr>
        <w:t>ALP</w:t>
      </w:r>
      <w:r w:rsidR="00A0394A">
        <w:rPr>
          <w:rFonts w:hint="cs"/>
          <w:rtl/>
          <w:lang w:bidi="fa-IR"/>
        </w:rPr>
        <w:t xml:space="preserve"> بجای همراه شناسایی </w:t>
      </w:r>
      <w:r w:rsidR="00A0394A">
        <w:rPr>
          <w:lang w:bidi="fa-IR"/>
        </w:rPr>
        <w:t>mAb-ALP</w:t>
      </w:r>
      <w:r w:rsidR="00A0394A">
        <w:rPr>
          <w:rFonts w:hint="cs"/>
          <w:rtl/>
          <w:lang w:bidi="fa-IR"/>
        </w:rPr>
        <w:t xml:space="preserve">، (د) بدون حصر اصلاح </w:t>
      </w:r>
      <w:r w:rsidR="00A0394A">
        <w:rPr>
          <w:lang w:bidi="fa-IR"/>
        </w:rPr>
        <w:t>mAb</w:t>
      </w:r>
    </w:p>
    <w:p w:rsidR="00A0394A" w:rsidRPr="00975FB6" w:rsidRDefault="00035FFD" w:rsidP="00A0394A">
      <w:pPr>
        <w:bidi/>
        <w:jc w:val="center"/>
        <w:rPr>
          <w:rtl/>
          <w:lang w:bidi="fa-IR"/>
        </w:rPr>
      </w:pPr>
      <w:r>
        <w:rPr>
          <w:noProof/>
          <w:rtl/>
        </w:rPr>
        <w:lastRenderedPageBreak/>
        <w:pict>
          <v:shape id="_x0000_s1028" type="#_x0000_t202" style="position:absolute;left:0;text-align:left;margin-left:194.65pt;margin-top:180.1pt;width:57pt;height:27.6pt;z-index:251659264" strokecolor="white [3212]">
            <v:textbox>
              <w:txbxContent>
                <w:p w:rsidR="00A0394A" w:rsidRPr="00A0394A" w:rsidRDefault="00A0394A" w:rsidP="00A0394A">
                  <w:pPr>
                    <w:jc w:val="center"/>
                    <w:rPr>
                      <w:sz w:val="22"/>
                      <w:szCs w:val="22"/>
                      <w:lang w:bidi="fa-IR"/>
                    </w:rPr>
                  </w:pPr>
                  <w:r>
                    <w:rPr>
                      <w:rFonts w:hint="cs"/>
                      <w:sz w:val="22"/>
                      <w:szCs w:val="22"/>
                      <w:rtl/>
                      <w:lang w:bidi="fa-IR"/>
                    </w:rPr>
                    <w:t xml:space="preserve">پتانسیل </w:t>
                  </w:r>
                </w:p>
              </w:txbxContent>
            </v:textbox>
          </v:shape>
        </w:pict>
      </w:r>
      <w:r>
        <w:rPr>
          <w:noProof/>
          <w:rtl/>
        </w:rPr>
        <w:pict>
          <v:shape id="_x0000_s1027" type="#_x0000_t202" style="position:absolute;left:0;text-align:left;margin-left:66.6pt;margin-top:83.9pt;width:50.7pt;height:33.4pt;z-index:251658240" strokecolor="white [3212]">
            <v:textbox>
              <w:txbxContent>
                <w:p w:rsidR="00A0394A" w:rsidRPr="00A0394A" w:rsidRDefault="00A0394A" w:rsidP="00A0394A">
                  <w:pPr>
                    <w:jc w:val="center"/>
                    <w:rPr>
                      <w:sz w:val="22"/>
                      <w:szCs w:val="22"/>
                      <w:lang w:bidi="fa-IR"/>
                    </w:rPr>
                  </w:pPr>
                  <w:r>
                    <w:rPr>
                      <w:rFonts w:hint="cs"/>
                      <w:sz w:val="22"/>
                      <w:szCs w:val="22"/>
                      <w:rtl/>
                      <w:lang w:bidi="fa-IR"/>
                    </w:rPr>
                    <w:t xml:space="preserve">جریان </w:t>
                  </w:r>
                </w:p>
              </w:txbxContent>
            </v:textbox>
          </v:shape>
        </w:pict>
      </w:r>
      <w:r w:rsidR="00A0394A">
        <w:rPr>
          <w:rFonts w:hint="cs"/>
          <w:noProof/>
          <w:rtl/>
          <w:lang w:bidi="fa-IR"/>
        </w:rPr>
        <w:drawing>
          <wp:inline distT="0" distB="0" distL="0" distR="0">
            <wp:extent cx="3413485" cy="2454488"/>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413536" cy="2454524"/>
                    </a:xfrm>
                    <a:prstGeom prst="rect">
                      <a:avLst/>
                    </a:prstGeom>
                    <a:noFill/>
                    <a:ln w="9525">
                      <a:noFill/>
                      <a:miter lim="800000"/>
                      <a:headEnd/>
                      <a:tailEnd/>
                    </a:ln>
                  </pic:spPr>
                </pic:pic>
              </a:graphicData>
            </a:graphic>
          </wp:inline>
        </w:drawing>
      </w:r>
    </w:p>
    <w:p w:rsidR="005E5CC7" w:rsidRDefault="005E5CC7" w:rsidP="000606D1">
      <w:pPr>
        <w:bidi/>
        <w:rPr>
          <w:b/>
          <w:bCs/>
          <w:rtl/>
          <w:lang w:bidi="fa-IR"/>
        </w:rPr>
      </w:pPr>
    </w:p>
    <w:p w:rsidR="002C09B4" w:rsidRDefault="002C09B4">
      <w:pPr>
        <w:rPr>
          <w:b/>
          <w:bCs/>
          <w:rtl/>
          <w:lang w:bidi="fa-IR"/>
        </w:rPr>
      </w:pPr>
      <w:r>
        <w:rPr>
          <w:b/>
          <w:bCs/>
          <w:rtl/>
          <w:lang w:bidi="fa-IR"/>
        </w:rPr>
        <w:br w:type="page"/>
      </w:r>
    </w:p>
    <w:p w:rsidR="00A0394A" w:rsidRDefault="005E5CC7" w:rsidP="005E5CC7">
      <w:pPr>
        <w:bidi/>
        <w:rPr>
          <w:rtl/>
          <w:lang w:bidi="fa-IR"/>
        </w:rPr>
      </w:pPr>
      <w:r>
        <w:rPr>
          <w:rFonts w:hint="cs"/>
          <w:b/>
          <w:bCs/>
          <w:rtl/>
          <w:lang w:bidi="fa-IR"/>
        </w:rPr>
        <w:lastRenderedPageBreak/>
        <w:t xml:space="preserve">تصویر 4. </w:t>
      </w:r>
      <w:r>
        <w:rPr>
          <w:rFonts w:hint="cs"/>
          <w:rtl/>
          <w:lang w:bidi="fa-IR"/>
        </w:rPr>
        <w:t xml:space="preserve">منحنی های </w:t>
      </w:r>
      <w:r>
        <w:rPr>
          <w:lang w:bidi="fa-IR"/>
        </w:rPr>
        <w:t>LSV</w:t>
      </w:r>
      <w:r>
        <w:rPr>
          <w:rFonts w:hint="cs"/>
          <w:rtl/>
          <w:lang w:bidi="fa-IR"/>
        </w:rPr>
        <w:t xml:space="preserve"> و کالیبراسیون رسانایی در نمونه های شناسایی </w:t>
      </w:r>
      <w:r>
        <w:rPr>
          <w:lang w:bidi="fa-IR"/>
        </w:rPr>
        <w:t>TSH</w:t>
      </w:r>
      <w:r>
        <w:rPr>
          <w:rFonts w:hint="cs"/>
          <w:rtl/>
          <w:lang w:bidi="fa-IR"/>
        </w:rPr>
        <w:t xml:space="preserve"> </w:t>
      </w:r>
      <w:r w:rsidR="002C09B4">
        <w:rPr>
          <w:rFonts w:hint="cs"/>
          <w:rtl/>
          <w:lang w:bidi="fa-IR"/>
        </w:rPr>
        <w:t xml:space="preserve">با غلظت های مختلف برای بیوسنسور </w:t>
      </w:r>
      <w:r w:rsidR="002C09B4">
        <w:rPr>
          <w:lang w:bidi="fa-IR"/>
        </w:rPr>
        <w:t>IDμE</w:t>
      </w:r>
    </w:p>
    <w:p w:rsidR="0092521C" w:rsidRPr="005E5CC7" w:rsidRDefault="00035FFD" w:rsidP="0092521C">
      <w:pPr>
        <w:bidi/>
        <w:jc w:val="center"/>
        <w:rPr>
          <w:rtl/>
          <w:lang w:bidi="fa-IR"/>
        </w:rPr>
      </w:pPr>
      <w:r>
        <w:rPr>
          <w:noProof/>
          <w:rtl/>
        </w:rPr>
        <w:pict>
          <v:shape id="_x0000_s1030" type="#_x0000_t202" style="position:absolute;left:0;text-align:left;margin-left:179.65pt;margin-top:183.1pt;width:73.75pt;height:29.35pt;z-index:251661312" strokecolor="white [3212]">
            <v:textbox>
              <w:txbxContent>
                <w:p w:rsidR="0092521C" w:rsidRPr="0092521C" w:rsidRDefault="0092521C" w:rsidP="0092521C">
                  <w:pPr>
                    <w:jc w:val="center"/>
                    <w:rPr>
                      <w:sz w:val="22"/>
                      <w:szCs w:val="22"/>
                      <w:lang w:bidi="fa-IR"/>
                    </w:rPr>
                  </w:pPr>
                  <w:r>
                    <w:rPr>
                      <w:rFonts w:hint="cs"/>
                      <w:sz w:val="22"/>
                      <w:szCs w:val="22"/>
                      <w:rtl/>
                      <w:lang w:bidi="fa-IR"/>
                    </w:rPr>
                    <w:t xml:space="preserve">غلظت </w:t>
                  </w:r>
                </w:p>
              </w:txbxContent>
            </v:textbox>
          </v:shape>
        </w:pict>
      </w:r>
      <w:r>
        <w:rPr>
          <w:noProof/>
          <w:rtl/>
        </w:rPr>
        <w:pict>
          <v:shape id="_x0000_s1029" type="#_x0000_t202" style="position:absolute;left:0;text-align:left;margin-left:44.3pt;margin-top:80.55pt;width:60.5pt;height:53.6pt;z-index:251660288" strokecolor="white [3212]">
            <v:textbox>
              <w:txbxContent>
                <w:p w:rsidR="0092521C" w:rsidRPr="0092521C" w:rsidRDefault="0092521C" w:rsidP="0092521C">
                  <w:pPr>
                    <w:jc w:val="center"/>
                    <w:rPr>
                      <w:sz w:val="22"/>
                      <w:szCs w:val="22"/>
                      <w:lang w:bidi="fa-IR"/>
                    </w:rPr>
                  </w:pPr>
                  <w:r>
                    <w:rPr>
                      <w:rFonts w:hint="cs"/>
                      <w:sz w:val="22"/>
                      <w:szCs w:val="22"/>
                      <w:rtl/>
                      <w:lang w:bidi="fa-IR"/>
                    </w:rPr>
                    <w:t xml:space="preserve">رسانایی </w:t>
                  </w:r>
                </w:p>
              </w:txbxContent>
            </v:textbox>
          </v:shape>
        </w:pict>
      </w:r>
      <w:r w:rsidR="0092521C">
        <w:rPr>
          <w:rFonts w:hint="cs"/>
          <w:noProof/>
          <w:rtl/>
          <w:lang w:bidi="fa-IR"/>
        </w:rPr>
        <w:drawing>
          <wp:inline distT="0" distB="0" distL="0" distR="0">
            <wp:extent cx="3427817" cy="2505202"/>
            <wp:effectExtent l="19050" t="0" r="1183"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427989" cy="2505327"/>
                    </a:xfrm>
                    <a:prstGeom prst="rect">
                      <a:avLst/>
                    </a:prstGeom>
                    <a:noFill/>
                    <a:ln w="9525">
                      <a:noFill/>
                      <a:miter lim="800000"/>
                      <a:headEnd/>
                      <a:tailEnd/>
                    </a:ln>
                  </pic:spPr>
                </pic:pic>
              </a:graphicData>
            </a:graphic>
          </wp:inline>
        </w:drawing>
      </w:r>
    </w:p>
    <w:p w:rsidR="0092521C" w:rsidRDefault="0092521C" w:rsidP="00A0394A">
      <w:pPr>
        <w:bidi/>
        <w:rPr>
          <w:b/>
          <w:bCs/>
          <w:i/>
          <w:iCs/>
          <w:rtl/>
          <w:lang w:bidi="fa-IR"/>
        </w:rPr>
      </w:pPr>
    </w:p>
    <w:p w:rsidR="000606D1" w:rsidRDefault="000606D1" w:rsidP="0092521C">
      <w:pPr>
        <w:bidi/>
        <w:rPr>
          <w:rtl/>
          <w:lang w:bidi="fa-IR"/>
        </w:rPr>
      </w:pPr>
      <w:r>
        <w:rPr>
          <w:rFonts w:hint="cs"/>
          <w:b/>
          <w:bCs/>
          <w:i/>
          <w:iCs/>
          <w:rtl/>
          <w:lang w:bidi="fa-IR"/>
        </w:rPr>
        <w:t xml:space="preserve">د. ویژگی اختصاص بیو سنسور </w:t>
      </w:r>
      <w:r>
        <w:rPr>
          <w:lang w:bidi="fa-IR"/>
        </w:rPr>
        <w:t>IDμE</w:t>
      </w:r>
      <w:r>
        <w:rPr>
          <w:rFonts w:hint="cs"/>
          <w:rtl/>
          <w:lang w:bidi="fa-IR"/>
        </w:rPr>
        <w:t xml:space="preserve"> </w:t>
      </w:r>
    </w:p>
    <w:p w:rsidR="000606D1" w:rsidRDefault="000606D1" w:rsidP="000606D1">
      <w:pPr>
        <w:bidi/>
        <w:rPr>
          <w:rtl/>
          <w:lang w:bidi="fa-IR"/>
        </w:rPr>
      </w:pPr>
      <w:r>
        <w:rPr>
          <w:rFonts w:hint="cs"/>
          <w:rtl/>
          <w:lang w:bidi="fa-IR"/>
        </w:rPr>
        <w:t xml:space="preserve">برای ارزیابی خاصیت گزینشی تکنیک بیوسنسور مبتنی بر </w:t>
      </w:r>
      <w:r>
        <w:rPr>
          <w:lang w:bidi="fa-IR"/>
        </w:rPr>
        <w:t>IDμE</w:t>
      </w:r>
      <w:r>
        <w:rPr>
          <w:rFonts w:hint="cs"/>
          <w:rtl/>
          <w:lang w:bidi="fa-IR"/>
        </w:rPr>
        <w:t xml:space="preserve"> جهت شناسایی همبودی احتمالی یا پروتئین های ماتریس مورد بررسی قرار گرفت. تصویر 5 </w:t>
      </w:r>
      <w:r w:rsidR="002F4F03">
        <w:rPr>
          <w:rFonts w:hint="cs"/>
          <w:rtl/>
          <w:lang w:bidi="fa-IR"/>
        </w:rPr>
        <w:t xml:space="preserve">سیگنال های رسانایی بیوسنسور را در پاسخ به پروتئین های متفاوت نشان می دهد. </w:t>
      </w:r>
      <w:r w:rsidR="00364231">
        <w:rPr>
          <w:rFonts w:hint="cs"/>
          <w:rtl/>
          <w:lang w:bidi="fa-IR"/>
        </w:rPr>
        <w:t xml:space="preserve">تصویر 5 نشان می دهد که برای غلظت ثابت </w:t>
      </w:r>
      <w:r w:rsidR="00364231">
        <w:rPr>
          <w:lang w:bidi="fa-IR"/>
        </w:rPr>
        <w:t>mIU/L</w:t>
      </w:r>
      <w:r w:rsidR="00364231">
        <w:rPr>
          <w:rFonts w:hint="cs"/>
          <w:rtl/>
          <w:lang w:bidi="fa-IR"/>
        </w:rPr>
        <w:t xml:space="preserve"> 20 </w:t>
      </w:r>
      <w:r w:rsidR="00364231">
        <w:rPr>
          <w:lang w:bidi="fa-IR"/>
        </w:rPr>
        <w:t>TSH</w:t>
      </w:r>
      <w:r w:rsidR="00364231">
        <w:rPr>
          <w:rFonts w:hint="cs"/>
          <w:rtl/>
          <w:lang w:bidi="fa-IR"/>
        </w:rPr>
        <w:t xml:space="preserve"> در محلول </w:t>
      </w:r>
      <w:r w:rsidR="00364231">
        <w:rPr>
          <w:lang w:bidi="fa-IR"/>
        </w:rPr>
        <w:t>PBS</w:t>
      </w:r>
      <w:r w:rsidR="00364231">
        <w:rPr>
          <w:rFonts w:hint="cs"/>
          <w:rtl/>
          <w:lang w:bidi="fa-IR"/>
        </w:rPr>
        <w:t xml:space="preserve"> مربوط به </w:t>
      </w:r>
      <w:r w:rsidR="00364231">
        <w:rPr>
          <w:lang w:bidi="fa-IR"/>
        </w:rPr>
        <w:t>BSA</w:t>
      </w:r>
      <w:r w:rsidR="00364231">
        <w:rPr>
          <w:rFonts w:hint="cs"/>
          <w:rtl/>
          <w:lang w:bidi="fa-IR"/>
        </w:rPr>
        <w:t xml:space="preserve"> و محلول های ترکیبی آزاد کننده هورمون تیروتروپین (</w:t>
      </w:r>
      <w:r w:rsidR="00364231">
        <w:rPr>
          <w:lang w:bidi="fa-IR"/>
        </w:rPr>
        <w:t>TRH</w:t>
      </w:r>
      <w:r w:rsidR="00364231">
        <w:rPr>
          <w:rFonts w:hint="cs"/>
          <w:rtl/>
          <w:lang w:bidi="fa-IR"/>
        </w:rPr>
        <w:t xml:space="preserve">) و تیروگزین، واکنش های رسانایی دارای گوناگونی اندکی بوده و حاکی از آن است که ماتریس های پیچیده ای چون </w:t>
      </w:r>
      <w:r w:rsidR="00364231">
        <w:rPr>
          <w:lang w:bidi="fa-IR"/>
        </w:rPr>
        <w:t>BSA</w:t>
      </w:r>
      <w:r w:rsidR="00364231">
        <w:rPr>
          <w:rFonts w:hint="cs"/>
          <w:rtl/>
          <w:lang w:bidi="fa-IR"/>
        </w:rPr>
        <w:t xml:space="preserve"> مداخله اندکی با تعیین </w:t>
      </w:r>
      <w:r w:rsidR="00364231">
        <w:rPr>
          <w:lang w:bidi="fa-IR"/>
        </w:rPr>
        <w:t>TSH</w:t>
      </w:r>
      <w:r w:rsidR="00364231">
        <w:rPr>
          <w:rFonts w:hint="cs"/>
          <w:rtl/>
          <w:lang w:bidi="fa-IR"/>
        </w:rPr>
        <w:t xml:space="preserve"> با استفاده از این استراتژی دارد. همچنین در غیاب </w:t>
      </w:r>
      <w:r w:rsidR="00364231">
        <w:rPr>
          <w:lang w:bidi="fa-IR"/>
        </w:rPr>
        <w:t>TSH</w:t>
      </w:r>
      <w:r w:rsidR="00364231">
        <w:rPr>
          <w:rFonts w:hint="cs"/>
          <w:rtl/>
          <w:lang w:bidi="fa-IR"/>
        </w:rPr>
        <w:t xml:space="preserve">، </w:t>
      </w:r>
      <w:r w:rsidR="005A42B2">
        <w:rPr>
          <w:rFonts w:hint="cs"/>
          <w:rtl/>
          <w:lang w:bidi="fa-IR"/>
        </w:rPr>
        <w:t xml:space="preserve">غلظت بالای پروتئین ها یا ماتریس های دیگر همچون </w:t>
      </w:r>
      <w:r w:rsidR="005A42B2">
        <w:rPr>
          <w:lang w:bidi="fa-IR"/>
        </w:rPr>
        <w:t>BSA</w:t>
      </w:r>
      <w:r w:rsidR="005A42B2">
        <w:rPr>
          <w:rFonts w:hint="cs"/>
          <w:rtl/>
          <w:lang w:bidi="fa-IR"/>
        </w:rPr>
        <w:t xml:space="preserve">، </w:t>
      </w:r>
      <w:r w:rsidR="005A42B2">
        <w:rPr>
          <w:lang w:bidi="fa-IR"/>
        </w:rPr>
        <w:t>TRH</w:t>
      </w:r>
      <w:r w:rsidR="005A42B2">
        <w:rPr>
          <w:rFonts w:hint="cs"/>
          <w:rtl/>
          <w:lang w:bidi="fa-IR"/>
        </w:rPr>
        <w:t xml:space="preserve"> ، تیروگزین حاکی از واکنش قابل توجه رسانایی نبوده است. </w:t>
      </w:r>
      <w:r w:rsidR="00093F05">
        <w:rPr>
          <w:rFonts w:hint="cs"/>
          <w:rtl/>
          <w:lang w:bidi="fa-IR"/>
        </w:rPr>
        <w:t xml:space="preserve">این مشاهدات از تعامل ویژه بالا بین </w:t>
      </w:r>
      <w:r w:rsidR="00093F05">
        <w:rPr>
          <w:lang w:bidi="fa-IR"/>
        </w:rPr>
        <w:t>TSH</w:t>
      </w:r>
      <w:r w:rsidR="00093F05">
        <w:rPr>
          <w:rFonts w:hint="cs"/>
          <w:rtl/>
          <w:lang w:bidi="fa-IR"/>
        </w:rPr>
        <w:t xml:space="preserve"> و آنتی بادی های مونوکلونی آن پشتیبانی نموده و نیز حاکی از آن است که رسوب آنزیمی نقره با واکنش ویژه بالا توسط </w:t>
      </w:r>
      <w:r w:rsidR="00093F05">
        <w:rPr>
          <w:lang w:bidi="fa-IR"/>
        </w:rPr>
        <w:t>ALP</w:t>
      </w:r>
      <w:r w:rsidR="00093F05">
        <w:rPr>
          <w:rFonts w:hint="cs"/>
          <w:rtl/>
          <w:lang w:bidi="fa-IR"/>
        </w:rPr>
        <w:t xml:space="preserve"> واسطه گری می شود. </w:t>
      </w:r>
    </w:p>
    <w:p w:rsidR="00AA6B05" w:rsidRDefault="00AA6B05" w:rsidP="00AA6B05">
      <w:pPr>
        <w:bidi/>
        <w:rPr>
          <w:rtl/>
          <w:lang w:bidi="fa-IR"/>
        </w:rPr>
      </w:pPr>
      <w:r>
        <w:rPr>
          <w:rFonts w:hint="cs"/>
          <w:b/>
          <w:bCs/>
          <w:rtl/>
          <w:lang w:bidi="fa-IR"/>
        </w:rPr>
        <w:t xml:space="preserve">تصویر 5. </w:t>
      </w:r>
      <w:r>
        <w:rPr>
          <w:rFonts w:hint="cs"/>
          <w:rtl/>
          <w:lang w:bidi="fa-IR"/>
        </w:rPr>
        <w:t xml:space="preserve">واکنش های رسانایی بیوسنسور </w:t>
      </w:r>
      <w:r>
        <w:rPr>
          <w:lang w:bidi="fa-IR"/>
        </w:rPr>
        <w:t>IDμE</w:t>
      </w:r>
      <w:r>
        <w:rPr>
          <w:rFonts w:hint="cs"/>
          <w:rtl/>
          <w:lang w:bidi="fa-IR"/>
        </w:rPr>
        <w:t xml:space="preserve"> به همبودی احتمالی پروتئین ها یا ماتریس ها </w:t>
      </w:r>
    </w:p>
    <w:p w:rsidR="00AA6B05" w:rsidRPr="00AA6B05" w:rsidRDefault="00D65406" w:rsidP="00AA6B05">
      <w:pPr>
        <w:bidi/>
        <w:jc w:val="center"/>
        <w:rPr>
          <w:rtl/>
          <w:lang w:bidi="fa-IR"/>
        </w:rPr>
      </w:pPr>
      <w:r>
        <w:rPr>
          <w:noProof/>
          <w:sz w:val="24"/>
          <w:szCs w:val="24"/>
          <w:lang w:bidi="fa-IR"/>
        </w:rPr>
        <w:lastRenderedPageBreak/>
        <w:drawing>
          <wp:inline distT="0" distB="0" distL="0" distR="0">
            <wp:extent cx="3174365" cy="2338070"/>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174365" cy="2338070"/>
                    </a:xfrm>
                    <a:prstGeom prst="rect">
                      <a:avLst/>
                    </a:prstGeom>
                    <a:noFill/>
                    <a:ln w="9525">
                      <a:noFill/>
                      <a:miter lim="800000"/>
                      <a:headEnd/>
                      <a:tailEnd/>
                    </a:ln>
                  </pic:spPr>
                </pic:pic>
              </a:graphicData>
            </a:graphic>
          </wp:inline>
        </w:drawing>
      </w:r>
    </w:p>
    <w:p w:rsidR="00DE3C06" w:rsidRDefault="00DE3C06" w:rsidP="00093F05">
      <w:pPr>
        <w:bidi/>
        <w:jc w:val="center"/>
        <w:rPr>
          <w:b/>
          <w:bCs/>
          <w:sz w:val="32"/>
          <w:szCs w:val="32"/>
          <w:rtl/>
          <w:lang w:bidi="fa-IR"/>
        </w:rPr>
      </w:pPr>
    </w:p>
    <w:p w:rsidR="00093F05" w:rsidRDefault="00093F05" w:rsidP="00DE3C06">
      <w:pPr>
        <w:bidi/>
        <w:jc w:val="center"/>
        <w:rPr>
          <w:rtl/>
          <w:lang w:bidi="fa-IR"/>
        </w:rPr>
      </w:pPr>
      <w:r>
        <w:rPr>
          <w:rFonts w:hint="cs"/>
          <w:b/>
          <w:bCs/>
          <w:sz w:val="32"/>
          <w:szCs w:val="32"/>
          <w:rtl/>
          <w:lang w:bidi="fa-IR"/>
        </w:rPr>
        <w:t xml:space="preserve">4. نتیجه گیری </w:t>
      </w:r>
    </w:p>
    <w:p w:rsidR="00093F05" w:rsidRPr="00093F05" w:rsidRDefault="00093F05" w:rsidP="00093F05">
      <w:pPr>
        <w:bidi/>
        <w:rPr>
          <w:i/>
          <w:iCs/>
          <w:rtl/>
          <w:lang w:bidi="fa-IR"/>
        </w:rPr>
      </w:pPr>
      <w:r>
        <w:rPr>
          <w:rFonts w:hint="cs"/>
          <w:rtl/>
          <w:lang w:bidi="fa-IR"/>
        </w:rPr>
        <w:t xml:space="preserve">در این مقاله </w:t>
      </w:r>
      <w:r w:rsidR="00761C5A">
        <w:rPr>
          <w:lang w:bidi="fa-IR"/>
        </w:rPr>
        <w:t>IDμE</w:t>
      </w:r>
      <w:r w:rsidR="00761C5A">
        <w:rPr>
          <w:rFonts w:hint="cs"/>
          <w:rtl/>
          <w:lang w:bidi="fa-IR"/>
        </w:rPr>
        <w:t xml:space="preserve"> حاصل از فنآوری </w:t>
      </w:r>
      <w:r w:rsidR="00761C5A">
        <w:rPr>
          <w:lang w:bidi="fa-IR"/>
        </w:rPr>
        <w:t>MEMS</w:t>
      </w:r>
      <w:r w:rsidR="00761C5A">
        <w:rPr>
          <w:rFonts w:hint="cs"/>
          <w:rtl/>
          <w:lang w:bidi="fa-IR"/>
        </w:rPr>
        <w:t xml:space="preserve"> در تعیین الکتروشیمیایی حساس </w:t>
      </w:r>
      <w:r w:rsidR="00761C5A">
        <w:rPr>
          <w:lang w:bidi="fa-IR"/>
        </w:rPr>
        <w:t>TSH</w:t>
      </w:r>
      <w:r w:rsidR="00761C5A">
        <w:rPr>
          <w:rFonts w:hint="cs"/>
          <w:rtl/>
          <w:lang w:bidi="fa-IR"/>
        </w:rPr>
        <w:t xml:space="preserve"> بکار رفته که نشان از یک پروتکل جدید عیارسنجی ایمنی با تلفیق هزینه پایین و حساسیت بالا دارد. </w:t>
      </w:r>
      <w:r w:rsidR="009E2534">
        <w:rPr>
          <w:rFonts w:hint="cs"/>
          <w:rtl/>
          <w:lang w:bidi="fa-IR"/>
        </w:rPr>
        <w:t xml:space="preserve">در واقع </w:t>
      </w:r>
      <w:r w:rsidR="009E2534">
        <w:rPr>
          <w:lang w:bidi="fa-IR"/>
        </w:rPr>
        <w:t>IDμE</w:t>
      </w:r>
      <w:r w:rsidR="009E2534">
        <w:rPr>
          <w:rFonts w:hint="cs"/>
          <w:rtl/>
          <w:lang w:bidi="fa-IR"/>
        </w:rPr>
        <w:t xml:space="preserve"> بیوسنسور </w:t>
      </w:r>
      <w:r w:rsidR="009E2534">
        <w:rPr>
          <w:lang w:bidi="fa-IR"/>
        </w:rPr>
        <w:t>TSH</w:t>
      </w:r>
      <w:r w:rsidR="009E2534">
        <w:rPr>
          <w:rFonts w:hint="cs"/>
          <w:rtl/>
          <w:lang w:bidi="fa-IR"/>
        </w:rPr>
        <w:t xml:space="preserve"> با فرایند لیتوگرافی حاصل شده و در مقیاس های بزرگ نیز با هزینه پایین قابل تولید است. </w:t>
      </w:r>
      <w:r w:rsidR="0053787C">
        <w:rPr>
          <w:rFonts w:hint="cs"/>
          <w:rtl/>
          <w:lang w:bidi="fa-IR"/>
        </w:rPr>
        <w:t xml:space="preserve">پروتئین </w:t>
      </w:r>
      <w:r w:rsidR="0053787C">
        <w:rPr>
          <w:lang w:bidi="fa-IR"/>
        </w:rPr>
        <w:t>TSH</w:t>
      </w:r>
      <w:r w:rsidR="0053787C">
        <w:rPr>
          <w:rFonts w:hint="cs"/>
          <w:rtl/>
          <w:lang w:bidi="fa-IR"/>
        </w:rPr>
        <w:t xml:space="preserve"> روی </w:t>
      </w:r>
      <w:r w:rsidR="0053787C">
        <w:rPr>
          <w:lang w:bidi="fa-IR"/>
        </w:rPr>
        <w:t>IDμE</w:t>
      </w:r>
      <w:r w:rsidR="0053787C">
        <w:rPr>
          <w:rFonts w:hint="cs"/>
          <w:rtl/>
          <w:lang w:bidi="fa-IR"/>
        </w:rPr>
        <w:t xml:space="preserve"> به عنوان نوع ساندویچی توسط </w:t>
      </w:r>
      <w:r w:rsidR="0053787C">
        <w:rPr>
          <w:lang w:bidi="fa-IR"/>
        </w:rPr>
        <w:t>ELISA</w:t>
      </w:r>
      <w:r w:rsidR="0053787C">
        <w:rPr>
          <w:rFonts w:hint="cs"/>
          <w:rtl/>
          <w:lang w:bidi="fa-IR"/>
        </w:rPr>
        <w:t xml:space="preserve"> بی حرکت شده و از این رو بیوسنسور دارای ویژگی بهینه در نتیجه تعامل آنتی ژن </w:t>
      </w:r>
      <w:r w:rsidR="0053787C">
        <w:rPr>
          <w:rFonts w:ascii="Times New Roman" w:hAnsi="Times New Roman" w:cs="Times New Roman" w:hint="cs"/>
          <w:rtl/>
          <w:lang w:bidi="fa-IR"/>
        </w:rPr>
        <w:t>–</w:t>
      </w:r>
      <w:r w:rsidR="0053787C">
        <w:rPr>
          <w:rFonts w:hint="cs"/>
          <w:rtl/>
          <w:lang w:bidi="fa-IR"/>
        </w:rPr>
        <w:t xml:space="preserve"> آنتی بادی می باشد. </w:t>
      </w:r>
      <w:r w:rsidR="007E4FB0">
        <w:rPr>
          <w:rFonts w:hint="cs"/>
          <w:rtl/>
          <w:lang w:bidi="fa-IR"/>
        </w:rPr>
        <w:t xml:space="preserve">محلول رسوب نقره برای تبدیل علامت بیوشیمیایی به الکتریکی کاربرد داشته و موجب ارتقای حساسیت بیو سنسورها می شود. </w:t>
      </w:r>
      <w:r w:rsidR="00367DA4">
        <w:rPr>
          <w:rFonts w:hint="cs"/>
          <w:rtl/>
          <w:lang w:bidi="fa-IR"/>
        </w:rPr>
        <w:t xml:space="preserve">بیو سنسور پیشنهادی </w:t>
      </w:r>
      <w:r w:rsidR="00367DA4">
        <w:rPr>
          <w:lang w:bidi="fa-IR"/>
        </w:rPr>
        <w:t>IDμE</w:t>
      </w:r>
      <w:r w:rsidR="00367DA4">
        <w:rPr>
          <w:rFonts w:hint="cs"/>
          <w:rtl/>
          <w:lang w:bidi="fa-IR"/>
        </w:rPr>
        <w:t xml:space="preserve"> </w:t>
      </w:r>
      <w:r w:rsidR="00C5686E">
        <w:rPr>
          <w:rFonts w:hint="cs"/>
          <w:rtl/>
          <w:lang w:bidi="fa-IR"/>
        </w:rPr>
        <w:t xml:space="preserve">ساده، حساس، ارزان و کارآمد می باشد. بیو سنسور مبتنی بر </w:t>
      </w:r>
      <w:r w:rsidR="00C5686E">
        <w:rPr>
          <w:lang w:bidi="fa-IR"/>
        </w:rPr>
        <w:t>IDμE</w:t>
      </w:r>
      <w:r w:rsidR="00C5686E">
        <w:rPr>
          <w:rFonts w:hint="cs"/>
          <w:rtl/>
          <w:lang w:bidi="fa-IR"/>
        </w:rPr>
        <w:t xml:space="preserve"> می تواند به شناسایی حساس و ارزان </w:t>
      </w:r>
      <w:r w:rsidR="00C5686E">
        <w:rPr>
          <w:lang w:bidi="fa-IR"/>
        </w:rPr>
        <w:t>TSH</w:t>
      </w:r>
      <w:r w:rsidR="00C5686E">
        <w:rPr>
          <w:rFonts w:hint="cs"/>
          <w:rtl/>
          <w:lang w:bidi="fa-IR"/>
        </w:rPr>
        <w:t xml:space="preserve"> نائل آمده و برای استراتژی های مداخله در بیماری الزامی می باشد. </w:t>
      </w:r>
      <w:r w:rsidR="00822C26">
        <w:rPr>
          <w:rFonts w:hint="cs"/>
          <w:rtl/>
          <w:lang w:bidi="fa-IR"/>
        </w:rPr>
        <w:t xml:space="preserve">همچنین می توان از بیوسنسور </w:t>
      </w:r>
      <w:r w:rsidR="00822C26">
        <w:rPr>
          <w:lang w:bidi="fa-IR"/>
        </w:rPr>
        <w:t>IDμE</w:t>
      </w:r>
      <w:r w:rsidR="00822C26">
        <w:rPr>
          <w:rFonts w:hint="cs"/>
          <w:rtl/>
          <w:lang w:bidi="fa-IR"/>
        </w:rPr>
        <w:t xml:space="preserve"> در شناسایی هورمون های دیگر نیز بهره برد. </w:t>
      </w:r>
    </w:p>
    <w:p w:rsidR="00BB481D" w:rsidRPr="00BB481D" w:rsidRDefault="00BB481D" w:rsidP="00BB481D">
      <w:pPr>
        <w:bidi/>
        <w:rPr>
          <w:b/>
          <w:bCs/>
          <w:i/>
          <w:iCs/>
          <w:rtl/>
          <w:lang w:bidi="fa-IR"/>
        </w:rPr>
      </w:pPr>
    </w:p>
    <w:p w:rsidR="005A6956" w:rsidRDefault="005A6956" w:rsidP="005A6956">
      <w:pPr>
        <w:bidi/>
        <w:rPr>
          <w:rtl/>
          <w:lang w:bidi="fa-IR"/>
        </w:rPr>
      </w:pPr>
    </w:p>
    <w:p w:rsidR="005A6956" w:rsidRDefault="005A6956" w:rsidP="005A6956">
      <w:pPr>
        <w:bidi/>
        <w:rPr>
          <w:rtl/>
          <w:lang w:bidi="fa-IR"/>
        </w:rPr>
      </w:pPr>
    </w:p>
    <w:p w:rsidR="005A6956" w:rsidRDefault="005A6956" w:rsidP="005A6956">
      <w:pPr>
        <w:bidi/>
        <w:rPr>
          <w:rtl/>
          <w:lang w:bidi="fa-IR"/>
        </w:rPr>
      </w:pPr>
    </w:p>
    <w:p w:rsidR="005A6956" w:rsidRPr="00AA1586" w:rsidRDefault="005A6956" w:rsidP="005A6956">
      <w:pPr>
        <w:bidi/>
        <w:rPr>
          <w:rtl/>
          <w:lang w:bidi="fa-IR"/>
        </w:rPr>
      </w:pPr>
    </w:p>
    <w:sectPr w:rsidR="005A6956" w:rsidRPr="00AA1586" w:rsidSect="00560717">
      <w:footerReference w:type="default" r:id="rId14"/>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B09" w:rsidRDefault="00E16B09" w:rsidP="00234291">
      <w:pPr>
        <w:spacing w:line="240" w:lineRule="auto"/>
      </w:pPr>
      <w:r>
        <w:separator/>
      </w:r>
    </w:p>
  </w:endnote>
  <w:endnote w:type="continuationSeparator" w:id="1">
    <w:p w:rsidR="00E16B09" w:rsidRDefault="00E16B09" w:rsidP="002342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Far.Nazanin">
    <w:altName w:val="Courier New"/>
    <w:charset w:val="B2"/>
    <w:family w:val="auto"/>
    <w:pitch w:val="variable"/>
    <w:sig w:usb0="00002000"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5961"/>
      <w:docPartObj>
        <w:docPartGallery w:val="Page Numbers (Bottom of Page)"/>
        <w:docPartUnique/>
      </w:docPartObj>
    </w:sdtPr>
    <w:sdtContent>
      <w:p w:rsidR="00367DA4" w:rsidRDefault="00035FFD">
        <w:pPr>
          <w:pStyle w:val="Footer"/>
          <w:jc w:val="center"/>
        </w:pPr>
        <w:fldSimple w:instr=" PAGE   \* MERGEFORMAT ">
          <w:r w:rsidR="00A1326F">
            <w:rPr>
              <w:noProof/>
            </w:rPr>
            <w:t>4</w:t>
          </w:r>
        </w:fldSimple>
      </w:p>
    </w:sdtContent>
  </w:sdt>
  <w:p w:rsidR="00367DA4" w:rsidRDefault="00367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B09" w:rsidRDefault="00E16B09" w:rsidP="00234291">
      <w:pPr>
        <w:spacing w:line="240" w:lineRule="auto"/>
      </w:pPr>
      <w:r>
        <w:separator/>
      </w:r>
    </w:p>
  </w:footnote>
  <w:footnote w:type="continuationSeparator" w:id="1">
    <w:p w:rsidR="00E16B09" w:rsidRDefault="00E16B09" w:rsidP="0023429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62E57"/>
    <w:rsid w:val="00035FFD"/>
    <w:rsid w:val="000455A9"/>
    <w:rsid w:val="000606D1"/>
    <w:rsid w:val="00086DA8"/>
    <w:rsid w:val="00093F05"/>
    <w:rsid w:val="000B4C6A"/>
    <w:rsid w:val="000D5043"/>
    <w:rsid w:val="000F20AB"/>
    <w:rsid w:val="0013331D"/>
    <w:rsid w:val="00155CF0"/>
    <w:rsid w:val="001811F6"/>
    <w:rsid w:val="00234291"/>
    <w:rsid w:val="002C09B4"/>
    <w:rsid w:val="002C775F"/>
    <w:rsid w:val="002D3A0E"/>
    <w:rsid w:val="002F4F03"/>
    <w:rsid w:val="00307412"/>
    <w:rsid w:val="00323BCB"/>
    <w:rsid w:val="00364231"/>
    <w:rsid w:val="00367DA4"/>
    <w:rsid w:val="0047369D"/>
    <w:rsid w:val="0048488D"/>
    <w:rsid w:val="0053787C"/>
    <w:rsid w:val="0054360B"/>
    <w:rsid w:val="00560717"/>
    <w:rsid w:val="00566D1E"/>
    <w:rsid w:val="00581FB8"/>
    <w:rsid w:val="005968F2"/>
    <w:rsid w:val="005A42B2"/>
    <w:rsid w:val="005A6956"/>
    <w:rsid w:val="005E5CC7"/>
    <w:rsid w:val="00637FE2"/>
    <w:rsid w:val="00660F84"/>
    <w:rsid w:val="006B06AD"/>
    <w:rsid w:val="00752442"/>
    <w:rsid w:val="00761C5A"/>
    <w:rsid w:val="00764100"/>
    <w:rsid w:val="007767C5"/>
    <w:rsid w:val="007E4FB0"/>
    <w:rsid w:val="00822C26"/>
    <w:rsid w:val="0084406E"/>
    <w:rsid w:val="008A2DAE"/>
    <w:rsid w:val="009057BA"/>
    <w:rsid w:val="0092521C"/>
    <w:rsid w:val="00962AB6"/>
    <w:rsid w:val="00963B8B"/>
    <w:rsid w:val="00964750"/>
    <w:rsid w:val="00975FB6"/>
    <w:rsid w:val="00984FE7"/>
    <w:rsid w:val="009858A1"/>
    <w:rsid w:val="009B64A0"/>
    <w:rsid w:val="009E2534"/>
    <w:rsid w:val="00A0394A"/>
    <w:rsid w:val="00A1326F"/>
    <w:rsid w:val="00A414EF"/>
    <w:rsid w:val="00A66987"/>
    <w:rsid w:val="00A87956"/>
    <w:rsid w:val="00AA1586"/>
    <w:rsid w:val="00AA6B05"/>
    <w:rsid w:val="00B22285"/>
    <w:rsid w:val="00BB0167"/>
    <w:rsid w:val="00BB2909"/>
    <w:rsid w:val="00BB481D"/>
    <w:rsid w:val="00C5686E"/>
    <w:rsid w:val="00CC2214"/>
    <w:rsid w:val="00D442B4"/>
    <w:rsid w:val="00D62E57"/>
    <w:rsid w:val="00D65406"/>
    <w:rsid w:val="00DE2C2A"/>
    <w:rsid w:val="00DE3C06"/>
    <w:rsid w:val="00DF7A8B"/>
    <w:rsid w:val="00E16B09"/>
    <w:rsid w:val="00EA18F8"/>
    <w:rsid w:val="00ED266C"/>
    <w:rsid w:val="00F17B70"/>
    <w:rsid w:val="00F229D2"/>
    <w:rsid w:val="00F26A88"/>
    <w:rsid w:val="00F42193"/>
    <w:rsid w:val="00F52CC2"/>
    <w:rsid w:val="00F73268"/>
    <w:rsid w:val="00F758B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NewRoman" w:eastAsiaTheme="minorHAnsi" w:hAnsi="TimesNewRoman" w:cs="Far.Nazanin"/>
        <w:sz w:val="28"/>
        <w:szCs w:val="28"/>
        <w:lang w:val="en-US" w:eastAsia="en-US" w:bidi="ar-SA"/>
      </w:rPr>
    </w:rPrDefault>
    <w:pPrDefault>
      <w:pPr>
        <w:spacing w:line="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429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34291"/>
  </w:style>
  <w:style w:type="paragraph" w:styleId="Footer">
    <w:name w:val="footer"/>
    <w:basedOn w:val="Normal"/>
    <w:link w:val="FooterChar"/>
    <w:uiPriority w:val="99"/>
    <w:unhideWhenUsed/>
    <w:rsid w:val="00234291"/>
    <w:pPr>
      <w:tabs>
        <w:tab w:val="center" w:pos="4680"/>
        <w:tab w:val="right" w:pos="9360"/>
      </w:tabs>
      <w:spacing w:line="240" w:lineRule="auto"/>
    </w:pPr>
  </w:style>
  <w:style w:type="character" w:customStyle="1" w:styleId="FooterChar">
    <w:name w:val="Footer Char"/>
    <w:basedOn w:val="DefaultParagraphFont"/>
    <w:link w:val="Footer"/>
    <w:uiPriority w:val="99"/>
    <w:rsid w:val="00234291"/>
  </w:style>
  <w:style w:type="paragraph" w:styleId="BalloonText">
    <w:name w:val="Balloon Text"/>
    <w:basedOn w:val="Normal"/>
    <w:link w:val="BalloonTextChar"/>
    <w:uiPriority w:val="99"/>
    <w:semiHidden/>
    <w:unhideWhenUsed/>
    <w:rsid w:val="005436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0B"/>
    <w:rPr>
      <w:rFonts w:ascii="Tahoma" w:hAnsi="Tahoma" w:cs="Tahoma"/>
      <w:sz w:val="16"/>
      <w:szCs w:val="16"/>
    </w:rPr>
  </w:style>
  <w:style w:type="character" w:styleId="Hyperlink">
    <w:name w:val="Hyperlink"/>
    <w:basedOn w:val="DefaultParagraphFont"/>
    <w:uiPriority w:val="99"/>
    <w:semiHidden/>
    <w:unhideWhenUsed/>
    <w:rsid w:val="00A1326F"/>
    <w:rPr>
      <w:color w:val="0000FF"/>
      <w:u w:val="single"/>
    </w:rPr>
  </w:style>
</w:styles>
</file>

<file path=word/webSettings.xml><?xml version="1.0" encoding="utf-8"?>
<w:webSettings xmlns:r="http://schemas.openxmlformats.org/officeDocument/2006/relationships" xmlns:w="http://schemas.openxmlformats.org/wordprocessingml/2006/main">
  <w:divs>
    <w:div w:id="152470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sandoc.com/"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Mandegar</dc:creator>
  <cp:lastModifiedBy>abbas</cp:lastModifiedBy>
  <cp:revision>5</cp:revision>
  <dcterms:created xsi:type="dcterms:W3CDTF">2015-05-22T20:40:00Z</dcterms:created>
  <dcterms:modified xsi:type="dcterms:W3CDTF">2015-11-22T20:09:00Z</dcterms:modified>
</cp:coreProperties>
</file>